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1C6F3" w14:textId="60AE7B5C" w:rsidR="003B163E" w:rsidRPr="00D31E3B" w:rsidRDefault="00A632E0" w:rsidP="003B163E">
      <w:pPr>
        <w:pStyle w:val="3GPPHeader"/>
        <w:spacing w:after="60"/>
        <w:rPr>
          <w:sz w:val="32"/>
          <w:szCs w:val="32"/>
          <w:highlight w:val="yellow"/>
          <w:lang w:val="de-DE"/>
        </w:rPr>
      </w:pPr>
      <w:r w:rsidRPr="00D31E3B">
        <w:rPr>
          <w:lang w:val="de-DE"/>
        </w:rPr>
        <w:t>3GPP TSG-RAN WG2 #10</w:t>
      </w:r>
      <w:r w:rsidR="005772D6" w:rsidRPr="00D31E3B">
        <w:rPr>
          <w:lang w:val="de-DE"/>
        </w:rPr>
        <w:t>5bis</w:t>
      </w:r>
      <w:r w:rsidR="003B163E" w:rsidRPr="00D31E3B">
        <w:rPr>
          <w:lang w:val="de-DE"/>
        </w:rPr>
        <w:tab/>
      </w:r>
      <w:r w:rsidR="009174EC" w:rsidRPr="009174EC">
        <w:rPr>
          <w:sz w:val="32"/>
          <w:szCs w:val="32"/>
          <w:lang w:val="de-DE"/>
        </w:rPr>
        <w:t>R2-190471</w:t>
      </w:r>
      <w:r w:rsidR="009174EC">
        <w:rPr>
          <w:sz w:val="32"/>
          <w:szCs w:val="32"/>
          <w:lang w:val="de-DE"/>
        </w:rPr>
        <w:t>7</w:t>
      </w:r>
      <w:bookmarkStart w:id="0" w:name="_GoBack"/>
      <w:bookmarkEnd w:id="0"/>
    </w:p>
    <w:p w14:paraId="24EA16EB" w14:textId="64B57A34" w:rsidR="003B163E" w:rsidRPr="00CE0424" w:rsidRDefault="00D85F43" w:rsidP="003B163E">
      <w:pPr>
        <w:pStyle w:val="3GPPHeader"/>
      </w:pPr>
      <w:r>
        <w:t>Xi’an</w:t>
      </w:r>
      <w:r w:rsidR="003B163E" w:rsidRPr="00CE0BF7">
        <w:t xml:space="preserve">, </w:t>
      </w:r>
      <w:r>
        <w:t>China,</w:t>
      </w:r>
      <w:r w:rsidR="003B163E" w:rsidRPr="00CE0BF7">
        <w:t xml:space="preserve"> </w:t>
      </w:r>
      <w:r>
        <w:t>April</w:t>
      </w:r>
      <w:r w:rsidR="003B163E">
        <w:t xml:space="preserve"> </w:t>
      </w:r>
      <w:r>
        <w:t>8</w:t>
      </w:r>
      <w:r w:rsidR="003B163E">
        <w:rPr>
          <w:vertAlign w:val="superscript"/>
        </w:rPr>
        <w:t>th</w:t>
      </w:r>
      <w:r w:rsidR="003B163E" w:rsidRPr="00CE0BF7">
        <w:t xml:space="preserve"> – </w:t>
      </w:r>
      <w:r w:rsidR="005772D6">
        <w:t>12</w:t>
      </w:r>
      <w:r w:rsidR="005772D6" w:rsidRPr="0070198E">
        <w:rPr>
          <w:vertAlign w:val="superscript"/>
        </w:rPr>
        <w:t>th</w:t>
      </w:r>
      <w:r w:rsidR="005772D6">
        <w:t xml:space="preserve"> </w:t>
      </w:r>
      <w:r w:rsidR="003B163E">
        <w:t>2019</w:t>
      </w:r>
    </w:p>
    <w:p w14:paraId="60A5317D" w14:textId="77777777" w:rsidR="00E90E49" w:rsidRPr="00CE0424" w:rsidRDefault="00E90E49" w:rsidP="00357380">
      <w:pPr>
        <w:pStyle w:val="3GPPHeader"/>
      </w:pPr>
    </w:p>
    <w:p w14:paraId="1E3E0264" w14:textId="17616ED9" w:rsidR="00A632E0" w:rsidRPr="00926FEF" w:rsidRDefault="00A632E0" w:rsidP="00A632E0">
      <w:pPr>
        <w:pStyle w:val="3GPPHeader"/>
        <w:rPr>
          <w:sz w:val="22"/>
          <w:szCs w:val="22"/>
        </w:rPr>
      </w:pPr>
      <w:r w:rsidRPr="00FD3FB3">
        <w:rPr>
          <w:sz w:val="22"/>
          <w:szCs w:val="22"/>
          <w:lang w:val="en-US"/>
        </w:rPr>
        <w:t xml:space="preserve">Agenda Item: </w:t>
      </w:r>
      <w:r w:rsidRPr="00FD3FB3">
        <w:rPr>
          <w:sz w:val="22"/>
          <w:szCs w:val="22"/>
          <w:lang w:val="en-US"/>
        </w:rPr>
        <w:tab/>
      </w:r>
      <w:r w:rsidR="00802A35" w:rsidRPr="00802A35">
        <w:rPr>
          <w:sz w:val="22"/>
          <w:szCs w:val="22"/>
        </w:rPr>
        <w:t>11.4.4</w:t>
      </w:r>
    </w:p>
    <w:p w14:paraId="4BEE8BBF" w14:textId="77777777" w:rsidR="00A632E0" w:rsidRPr="00CE0424" w:rsidRDefault="00A632E0" w:rsidP="00A632E0">
      <w:pPr>
        <w:pStyle w:val="3GPPHeader"/>
        <w:rPr>
          <w:sz w:val="22"/>
          <w:szCs w:val="22"/>
        </w:rPr>
      </w:pPr>
      <w:r>
        <w:rPr>
          <w:sz w:val="22"/>
          <w:szCs w:val="22"/>
        </w:rPr>
        <w:t>Source:</w:t>
      </w:r>
      <w:r w:rsidRPr="00CE0424">
        <w:rPr>
          <w:sz w:val="22"/>
          <w:szCs w:val="22"/>
        </w:rPr>
        <w:tab/>
        <w:t>Ericsson</w:t>
      </w:r>
    </w:p>
    <w:p w14:paraId="1973FAED" w14:textId="7C221C5B" w:rsidR="00A632E0" w:rsidRPr="00CE0424" w:rsidRDefault="00A632E0" w:rsidP="00A632E0">
      <w:pPr>
        <w:pStyle w:val="3GPPHeader"/>
        <w:rPr>
          <w:sz w:val="22"/>
          <w:szCs w:val="22"/>
        </w:rPr>
      </w:pPr>
      <w:r>
        <w:rPr>
          <w:sz w:val="22"/>
          <w:szCs w:val="22"/>
        </w:rPr>
        <w:t>Title:</w:t>
      </w:r>
      <w:r w:rsidRPr="00CE0424">
        <w:rPr>
          <w:sz w:val="22"/>
          <w:szCs w:val="22"/>
        </w:rPr>
        <w:tab/>
      </w:r>
      <w:r>
        <w:rPr>
          <w:sz w:val="22"/>
          <w:szCs w:val="22"/>
        </w:rPr>
        <w:t xml:space="preserve">On </w:t>
      </w:r>
      <w:r w:rsidR="00503CA4">
        <w:t>PC5</w:t>
      </w:r>
      <w:r w:rsidR="009F7AC5">
        <w:t>-</w:t>
      </w:r>
      <w:r w:rsidR="00503CA4">
        <w:t>RRC</w:t>
      </w:r>
      <w:r w:rsidR="0084010A">
        <w:t xml:space="preserve"> </w:t>
      </w:r>
      <w:r w:rsidR="00EB5A28">
        <w:t>for</w:t>
      </w:r>
      <w:r w:rsidR="0084010A">
        <w:t xml:space="preserve"> unicast NR V2X</w:t>
      </w:r>
    </w:p>
    <w:p w14:paraId="76893D37" w14:textId="13BF9556" w:rsidR="00E90E49" w:rsidRPr="00A632E0" w:rsidRDefault="00A632E0" w:rsidP="00A632E0">
      <w:pPr>
        <w:pStyle w:val="3GPPHeader"/>
        <w:rPr>
          <w:sz w:val="22"/>
          <w:szCs w:val="22"/>
        </w:rPr>
      </w:pPr>
      <w:r w:rsidRPr="00CE0424">
        <w:rPr>
          <w:sz w:val="22"/>
          <w:szCs w:val="22"/>
        </w:rPr>
        <w:t>Document for:</w:t>
      </w:r>
      <w:r w:rsidRPr="00CE0424">
        <w:rPr>
          <w:sz w:val="22"/>
          <w:szCs w:val="22"/>
        </w:rPr>
        <w:tab/>
      </w:r>
      <w:r w:rsidRPr="007242BC">
        <w:rPr>
          <w:sz w:val="22"/>
          <w:szCs w:val="22"/>
        </w:rPr>
        <w:t>Discussion, Decision</w:t>
      </w:r>
    </w:p>
    <w:p w14:paraId="09FE4FCF" w14:textId="5FE9BE6F" w:rsidR="00E90E49" w:rsidRDefault="00230D18" w:rsidP="00CE0424">
      <w:pPr>
        <w:pStyle w:val="Heading1"/>
      </w:pPr>
      <w:r>
        <w:t>1</w:t>
      </w:r>
      <w:r>
        <w:tab/>
      </w:r>
      <w:r w:rsidR="00E90E49" w:rsidRPr="00CE0424">
        <w:t>Introduction</w:t>
      </w:r>
    </w:p>
    <w:p w14:paraId="253B890F" w14:textId="40DB0F86" w:rsidR="00D843F3" w:rsidRDefault="00D843F3" w:rsidP="00D843F3">
      <w:r>
        <w:t>During RAN2</w:t>
      </w:r>
      <w:r w:rsidR="00FD529F">
        <w:t xml:space="preserve">#105, the following agreements was reached on PC5 RRC for NR V2X unicast connection:  </w:t>
      </w:r>
    </w:p>
    <w:p w14:paraId="0A9A833B" w14:textId="776BFA5C" w:rsidR="00FD529F" w:rsidRPr="009C7F67" w:rsidRDefault="009C7F67" w:rsidP="00FD529F">
      <w:pPr>
        <w:pBdr>
          <w:top w:val="single" w:sz="4" w:space="1" w:color="auto"/>
          <w:left w:val="single" w:sz="4" w:space="4" w:color="auto"/>
          <w:bottom w:val="single" w:sz="4" w:space="1" w:color="auto"/>
          <w:right w:val="single" w:sz="4" w:space="4" w:color="auto"/>
        </w:pBdr>
        <w:tabs>
          <w:tab w:val="left" w:pos="1622"/>
        </w:tabs>
        <w:spacing w:after="0"/>
        <w:ind w:leftChars="29" w:left="421" w:hanging="363"/>
        <w:rPr>
          <w:b/>
        </w:rPr>
      </w:pPr>
      <w:r w:rsidRPr="009C7F67">
        <w:rPr>
          <w:b/>
        </w:rPr>
        <w:t>RAN2#105</w:t>
      </w:r>
      <w:r>
        <w:rPr>
          <w:b/>
        </w:rPr>
        <w:t xml:space="preserve"> </w:t>
      </w:r>
      <w:r w:rsidR="00FD529F" w:rsidRPr="009C7F67">
        <w:rPr>
          <w:b/>
          <w:highlight w:val="green"/>
        </w:rPr>
        <w:t>Agreements</w:t>
      </w:r>
      <w:r>
        <w:rPr>
          <w:b/>
          <w:highlight w:val="green"/>
        </w:rPr>
        <w:t>:</w:t>
      </w:r>
    </w:p>
    <w:p w14:paraId="64A92834" w14:textId="77777777" w:rsidR="00FD529F" w:rsidRPr="00476643" w:rsidRDefault="00FD529F" w:rsidP="00FD529F">
      <w:pPr>
        <w:numPr>
          <w:ilvl w:val="0"/>
          <w:numId w:val="28"/>
        </w:numPr>
        <w:pBdr>
          <w:top w:val="single" w:sz="4" w:space="1" w:color="auto"/>
          <w:left w:val="single" w:sz="4" w:space="4" w:color="auto"/>
          <w:bottom w:val="single" w:sz="4" w:space="1" w:color="auto"/>
          <w:right w:val="single" w:sz="4" w:space="4" w:color="auto"/>
        </w:pBdr>
        <w:tabs>
          <w:tab w:val="left" w:pos="1622"/>
        </w:tabs>
        <w:spacing w:after="120"/>
        <w:ind w:leftChars="29" w:left="418"/>
        <w:jc w:val="both"/>
        <w:rPr>
          <w:noProof/>
          <w:lang w:val="en-US"/>
        </w:rPr>
      </w:pPr>
      <w:r w:rsidRPr="00476643">
        <w:rPr>
          <w:noProof/>
        </w:rPr>
        <w:t xml:space="preserve">Agreements on SL unicast </w:t>
      </w:r>
      <w:r w:rsidRPr="00476643">
        <w:rPr>
          <w:noProof/>
          <w:lang w:val="en-US"/>
        </w:rPr>
        <w:t>c</w:t>
      </w:r>
      <w:r w:rsidRPr="00476643">
        <w:rPr>
          <w:noProof/>
        </w:rPr>
        <w:t>o</w:t>
      </w:r>
      <w:r w:rsidRPr="00476643">
        <w:rPr>
          <w:noProof/>
          <w:lang w:val="en-US"/>
        </w:rPr>
        <w:t>n</w:t>
      </w:r>
      <w:r w:rsidRPr="00476643">
        <w:rPr>
          <w:noProof/>
        </w:rPr>
        <w:t>n</w:t>
      </w:r>
      <w:r w:rsidRPr="00476643">
        <w:rPr>
          <w:noProof/>
          <w:lang w:val="en-US"/>
        </w:rPr>
        <w:t>e</w:t>
      </w:r>
      <w:r w:rsidRPr="00476643">
        <w:rPr>
          <w:noProof/>
        </w:rPr>
        <w:t>c</w:t>
      </w:r>
      <w:r w:rsidRPr="00476643">
        <w:rPr>
          <w:noProof/>
          <w:lang w:val="en-US"/>
        </w:rPr>
        <w:t>t</w:t>
      </w:r>
      <w:r w:rsidRPr="00476643">
        <w:rPr>
          <w:noProof/>
        </w:rPr>
        <w:t>i</w:t>
      </w:r>
      <w:r w:rsidRPr="00476643">
        <w:rPr>
          <w:noProof/>
          <w:lang w:val="en-US"/>
        </w:rPr>
        <w:t>o</w:t>
      </w:r>
      <w:r w:rsidRPr="00476643">
        <w:rPr>
          <w:noProof/>
        </w:rPr>
        <w:t>n setup</w:t>
      </w:r>
    </w:p>
    <w:p w14:paraId="48782E74" w14:textId="77777777" w:rsidR="00FD529F" w:rsidRPr="00476643" w:rsidRDefault="00FD529F" w:rsidP="00FD529F">
      <w:pPr>
        <w:numPr>
          <w:ilvl w:val="1"/>
          <w:numId w:val="28"/>
        </w:numPr>
        <w:pBdr>
          <w:top w:val="single" w:sz="4" w:space="1" w:color="auto"/>
          <w:left w:val="single" w:sz="4" w:space="4" w:color="auto"/>
          <w:bottom w:val="single" w:sz="4" w:space="1" w:color="auto"/>
          <w:right w:val="single" w:sz="4" w:space="4" w:color="auto"/>
        </w:pBdr>
        <w:tabs>
          <w:tab w:val="num" w:pos="1440"/>
          <w:tab w:val="left" w:pos="1622"/>
        </w:tabs>
        <w:spacing w:after="120"/>
        <w:ind w:leftChars="29" w:left="418"/>
        <w:jc w:val="both"/>
        <w:rPr>
          <w:noProof/>
          <w:lang w:val="en-US"/>
        </w:rPr>
      </w:pPr>
      <w:r w:rsidRPr="00476643">
        <w:rPr>
          <w:noProof/>
        </w:rPr>
        <w:t>PC5-RRC is used to exchange UE capability and AS-layer configuration at least.</w:t>
      </w:r>
    </w:p>
    <w:p w14:paraId="459AF0A2" w14:textId="77777777" w:rsidR="00FD529F" w:rsidRPr="00476643" w:rsidRDefault="00FD529F" w:rsidP="00FD529F">
      <w:pPr>
        <w:numPr>
          <w:ilvl w:val="1"/>
          <w:numId w:val="28"/>
        </w:numPr>
        <w:pBdr>
          <w:top w:val="single" w:sz="4" w:space="1" w:color="auto"/>
          <w:left w:val="single" w:sz="4" w:space="4" w:color="auto"/>
          <w:bottom w:val="single" w:sz="4" w:space="1" w:color="auto"/>
          <w:right w:val="single" w:sz="4" w:space="4" w:color="auto"/>
        </w:pBdr>
        <w:tabs>
          <w:tab w:val="num" w:pos="1440"/>
          <w:tab w:val="left" w:pos="1622"/>
        </w:tabs>
        <w:spacing w:after="120"/>
        <w:ind w:leftChars="29" w:left="418"/>
        <w:jc w:val="both"/>
        <w:rPr>
          <w:noProof/>
          <w:lang w:val="sv-SE"/>
        </w:rPr>
      </w:pPr>
      <w:r w:rsidRPr="00476643">
        <w:rPr>
          <w:noProof/>
        </w:rPr>
        <w:t>PC5-RRC based UE capability transfer procedure is triggered during or after PC5-S signalling for direct link setup. Further details can be discussed in WI stage</w:t>
      </w:r>
    </w:p>
    <w:p w14:paraId="640E3E2E" w14:textId="77777777" w:rsidR="00FD529F" w:rsidRPr="00476643" w:rsidRDefault="00FD529F" w:rsidP="00FD529F">
      <w:pPr>
        <w:numPr>
          <w:ilvl w:val="1"/>
          <w:numId w:val="28"/>
        </w:numPr>
        <w:pBdr>
          <w:top w:val="single" w:sz="4" w:space="1" w:color="auto"/>
          <w:left w:val="single" w:sz="4" w:space="4" w:color="auto"/>
          <w:bottom w:val="single" w:sz="4" w:space="1" w:color="auto"/>
          <w:right w:val="single" w:sz="4" w:space="4" w:color="auto"/>
        </w:pBdr>
        <w:tabs>
          <w:tab w:val="num" w:pos="1440"/>
          <w:tab w:val="left" w:pos="1622"/>
        </w:tabs>
        <w:spacing w:after="120"/>
        <w:ind w:leftChars="29" w:left="418"/>
        <w:jc w:val="both"/>
        <w:rPr>
          <w:noProof/>
          <w:lang w:val="en-US"/>
        </w:rPr>
      </w:pPr>
      <w:r w:rsidRPr="00476643">
        <w:rPr>
          <w:noProof/>
        </w:rPr>
        <w:t>PC5-RRC based UE capability transfer can be done in either one-way or two-way  manner. Further details can be discussed in WI stage.</w:t>
      </w:r>
      <w:r w:rsidRPr="00476643">
        <w:rPr>
          <w:noProof/>
          <w:lang w:val="en-US"/>
        </w:rPr>
        <w:t xml:space="preserve"> </w:t>
      </w:r>
      <w:r w:rsidRPr="00476643">
        <w:rPr>
          <w:noProof/>
        </w:rPr>
        <w:t>Further details on which UE to send out its own capability information can be discussed in WI stage.</w:t>
      </w:r>
    </w:p>
    <w:p w14:paraId="117467EB" w14:textId="77777777" w:rsidR="00FD529F" w:rsidRPr="00476643" w:rsidRDefault="00FD529F" w:rsidP="00FD529F">
      <w:pPr>
        <w:numPr>
          <w:ilvl w:val="1"/>
          <w:numId w:val="28"/>
        </w:numPr>
        <w:pBdr>
          <w:top w:val="single" w:sz="4" w:space="1" w:color="auto"/>
          <w:left w:val="single" w:sz="4" w:space="4" w:color="auto"/>
          <w:bottom w:val="single" w:sz="4" w:space="1" w:color="auto"/>
          <w:right w:val="single" w:sz="4" w:space="4" w:color="auto"/>
        </w:pBdr>
        <w:tabs>
          <w:tab w:val="num" w:pos="1440"/>
          <w:tab w:val="left" w:pos="1622"/>
        </w:tabs>
        <w:spacing w:after="120"/>
        <w:ind w:leftChars="29" w:left="418"/>
        <w:jc w:val="both"/>
        <w:rPr>
          <w:noProof/>
          <w:lang w:val="sv-SE"/>
        </w:rPr>
      </w:pPr>
      <w:r w:rsidRPr="00476643">
        <w:rPr>
          <w:noProof/>
        </w:rPr>
        <w:t>PC5-RRC based AS-layer configuration procedure is triggered during or after PC5-S signalling for direct link setup. Further details can be discussed in WI stage.</w:t>
      </w:r>
    </w:p>
    <w:p w14:paraId="39C369DA" w14:textId="6E9BDDCE" w:rsidR="00FD529F" w:rsidRPr="00FC718C" w:rsidRDefault="00FD529F" w:rsidP="00FD529F">
      <w:pPr>
        <w:numPr>
          <w:ilvl w:val="1"/>
          <w:numId w:val="28"/>
        </w:numPr>
        <w:pBdr>
          <w:top w:val="single" w:sz="4" w:space="1" w:color="auto"/>
          <w:left w:val="single" w:sz="4" w:space="4" w:color="auto"/>
          <w:bottom w:val="single" w:sz="4" w:space="1" w:color="auto"/>
          <w:right w:val="single" w:sz="4" w:space="4" w:color="auto"/>
        </w:pBdr>
        <w:tabs>
          <w:tab w:val="num" w:pos="1440"/>
          <w:tab w:val="left" w:pos="1622"/>
        </w:tabs>
        <w:spacing w:after="120"/>
        <w:ind w:leftChars="29" w:left="418"/>
        <w:jc w:val="both"/>
        <w:rPr>
          <w:noProof/>
          <w:lang w:val="en-US"/>
        </w:rPr>
      </w:pPr>
      <w:r w:rsidRPr="00476643">
        <w:rPr>
          <w:noProof/>
        </w:rPr>
        <w:t>PC5-RRC based AS-layer configuration can be done in a two-way manner. Further details can be discussed in WI stage.</w:t>
      </w:r>
      <w:r w:rsidRPr="00FC718C">
        <w:rPr>
          <w:noProof/>
          <w:lang w:val="en-US"/>
        </w:rPr>
        <w:t xml:space="preserve"> </w:t>
      </w:r>
      <w:r w:rsidRPr="00476643">
        <w:rPr>
          <w:noProof/>
        </w:rPr>
        <w:t>  </w:t>
      </w:r>
    </w:p>
    <w:p w14:paraId="18C0B4FA" w14:textId="77777777" w:rsidR="00FD529F" w:rsidRPr="00476643" w:rsidRDefault="00FD529F" w:rsidP="00FD529F">
      <w:pPr>
        <w:numPr>
          <w:ilvl w:val="1"/>
          <w:numId w:val="28"/>
        </w:numPr>
        <w:pBdr>
          <w:top w:val="single" w:sz="4" w:space="1" w:color="auto"/>
          <w:left w:val="single" w:sz="4" w:space="4" w:color="auto"/>
          <w:bottom w:val="single" w:sz="4" w:space="1" w:color="auto"/>
          <w:right w:val="single" w:sz="4" w:space="4" w:color="auto"/>
        </w:pBdr>
        <w:tabs>
          <w:tab w:val="num" w:pos="1440"/>
          <w:tab w:val="left" w:pos="1622"/>
        </w:tabs>
        <w:spacing w:after="120"/>
        <w:ind w:leftChars="29" w:left="418"/>
        <w:jc w:val="both"/>
        <w:rPr>
          <w:noProof/>
          <w:lang w:val="en-US"/>
        </w:rPr>
      </w:pPr>
      <w:r w:rsidRPr="00476643">
        <w:rPr>
          <w:noProof/>
        </w:rPr>
        <w:t>Further details on which UE to send out PC5-RRC based AS-layer configuration can be discussed in WI stage</w:t>
      </w:r>
    </w:p>
    <w:p w14:paraId="55A7E237" w14:textId="147812B4" w:rsidR="00AD0886" w:rsidRPr="00FD529F" w:rsidRDefault="00FD529F" w:rsidP="00FD529F">
      <w:pPr>
        <w:pStyle w:val="BodyText"/>
        <w:spacing w:before="120"/>
      </w:pPr>
      <w:r w:rsidRPr="00EB49AF">
        <w:t>In this contribution, we discuss the further details on PC5-RRC</w:t>
      </w:r>
      <w:r>
        <w:rPr>
          <w:rFonts w:hint="eastAsia"/>
        </w:rPr>
        <w:t>.</w:t>
      </w:r>
    </w:p>
    <w:p w14:paraId="020415C4" w14:textId="29717C8E" w:rsidR="004000E8" w:rsidRDefault="002E3560" w:rsidP="002E3560">
      <w:pPr>
        <w:pStyle w:val="Heading1"/>
        <w:ind w:left="0" w:firstLine="0"/>
      </w:pPr>
      <w:bookmarkStart w:id="1" w:name="_Ref178064866"/>
      <w:r>
        <w:t xml:space="preserve">2.    </w:t>
      </w:r>
      <w:r w:rsidR="004000E8" w:rsidRPr="00CE0424">
        <w:t>Discussion</w:t>
      </w:r>
      <w:bookmarkEnd w:id="1"/>
    </w:p>
    <w:p w14:paraId="71429DF6" w14:textId="336A3994" w:rsidR="00E86A2C" w:rsidRDefault="00E86A2C" w:rsidP="00E86A2C">
      <w:pPr>
        <w:pStyle w:val="Heading2"/>
        <w:rPr>
          <w:lang w:eastAsia="zh-CN"/>
        </w:rPr>
      </w:pPr>
      <w:r>
        <w:rPr>
          <w:lang w:eastAsia="zh-CN"/>
        </w:rPr>
        <w:t xml:space="preserve">2.1 PC5-S </w:t>
      </w:r>
      <w:r w:rsidR="009B7783">
        <w:rPr>
          <w:lang w:eastAsia="zh-CN"/>
        </w:rPr>
        <w:t>or</w:t>
      </w:r>
      <w:r>
        <w:rPr>
          <w:lang w:eastAsia="zh-CN"/>
        </w:rPr>
        <w:t xml:space="preserve"> PC5-RRC</w:t>
      </w:r>
    </w:p>
    <w:p w14:paraId="397FE637" w14:textId="12751D5D" w:rsidR="00AC28E7" w:rsidRDefault="00AC28E7" w:rsidP="00A16218">
      <w:pPr>
        <w:rPr>
          <w:lang w:eastAsia="zh-CN"/>
        </w:rPr>
      </w:pPr>
      <w:r>
        <w:rPr>
          <w:lang w:eastAsia="zh-CN"/>
        </w:rPr>
        <w:t xml:space="preserve">In the recent TR23.786, the use of </w:t>
      </w:r>
      <w:r w:rsidR="00B17C8E">
        <w:rPr>
          <w:lang w:eastAsia="zh-CN"/>
        </w:rPr>
        <w:t>PC5-S signalling for SL unicast link establishment is described</w:t>
      </w:r>
      <w:r w:rsidR="00251F20">
        <w:rPr>
          <w:lang w:eastAsia="zh-CN"/>
        </w:rPr>
        <w:t xml:space="preserve"> in solution#11. </w:t>
      </w:r>
    </w:p>
    <w:tbl>
      <w:tblPr>
        <w:tblStyle w:val="TableGrid"/>
        <w:tblW w:w="0" w:type="auto"/>
        <w:tblLook w:val="04A0" w:firstRow="1" w:lastRow="0" w:firstColumn="1" w:lastColumn="0" w:noHBand="0" w:noVBand="1"/>
      </w:tblPr>
      <w:tblGrid>
        <w:gridCol w:w="9629"/>
      </w:tblGrid>
      <w:tr w:rsidR="00251F20" w14:paraId="7C75ED5D" w14:textId="77777777" w:rsidTr="00251F20">
        <w:tc>
          <w:tcPr>
            <w:tcW w:w="9629" w:type="dxa"/>
          </w:tcPr>
          <w:p w14:paraId="5E8938D7" w14:textId="12C6368D" w:rsidR="00251F20" w:rsidRPr="00251F20" w:rsidRDefault="00251F20" w:rsidP="00251F20">
            <w:pPr>
              <w:rPr>
                <w:b/>
                <w:lang w:val="en-US"/>
              </w:rPr>
            </w:pPr>
            <w:r w:rsidRPr="00251F20">
              <w:rPr>
                <w:b/>
                <w:lang w:val="en-US"/>
              </w:rPr>
              <w:t>TR 23.786 Solution#11</w:t>
            </w:r>
            <w:r w:rsidR="0061529A">
              <w:rPr>
                <w:b/>
                <w:lang w:val="en-US"/>
              </w:rPr>
              <w:t>:</w:t>
            </w:r>
          </w:p>
          <w:p w14:paraId="5031613C" w14:textId="5033EAF4" w:rsidR="00227B17" w:rsidRPr="004B66BA" w:rsidRDefault="004B66BA" w:rsidP="00251F20">
            <w:pPr>
              <w:rPr>
                <w:b/>
                <w:lang w:val="en-US"/>
              </w:rPr>
            </w:pPr>
            <w:r w:rsidRPr="004B66BA">
              <w:rPr>
                <w:b/>
                <w:lang w:val="en-US"/>
              </w:rPr>
              <w:t>6.11.3.1 Establishment of layer 2 link over PC5</w:t>
            </w:r>
          </w:p>
          <w:p w14:paraId="4BBDE2E6" w14:textId="019F1D3D" w:rsidR="00251F20" w:rsidRPr="00251F20" w:rsidRDefault="00251F20" w:rsidP="00251F20">
            <w:pPr>
              <w:rPr>
                <w:lang w:val="en-US" w:eastAsia="en-US"/>
              </w:rPr>
            </w:pPr>
            <w:r w:rsidRPr="00251F20">
              <w:rPr>
                <w:lang w:val="en-US"/>
              </w:rPr>
              <w:t>Layer-2 link establishment procedure as defined in TS 23.303 [8] clause 5.4.5.2 can be reused for the eV2X unicast link establishment, with the following adaptations:</w:t>
            </w:r>
          </w:p>
          <w:p w14:paraId="4EB65DAE" w14:textId="77777777" w:rsidR="00251F20" w:rsidRDefault="00251F20" w:rsidP="00251F20">
            <w:pPr>
              <w:pStyle w:val="B1"/>
              <w:rPr>
                <w:lang w:val="en-US"/>
              </w:rPr>
            </w:pPr>
            <w:r>
              <w:rPr>
                <w:lang w:val="en-US"/>
              </w:rPr>
              <w:t>-</w:t>
            </w:r>
            <w:r>
              <w:rPr>
                <w:lang w:val="en-US"/>
              </w:rPr>
              <w:tab/>
            </w:r>
            <w:r w:rsidRPr="0061529A">
              <w:rPr>
                <w:highlight w:val="yellow"/>
                <w:lang w:val="en-US"/>
              </w:rPr>
              <w:t>The messages may be converted to RRC signaling message instead of PC5 signaling message, depends on RAN WG's decision.</w:t>
            </w:r>
          </w:p>
          <w:p w14:paraId="4534CB08" w14:textId="05B83844" w:rsidR="00227B17" w:rsidRDefault="00227B17" w:rsidP="00567654">
            <w:pPr>
              <w:pStyle w:val="B1"/>
              <w:ind w:left="0" w:firstLine="0"/>
              <w:rPr>
                <w:lang w:val="en-US"/>
              </w:rPr>
            </w:pPr>
          </w:p>
          <w:p w14:paraId="7507C083" w14:textId="7E13C9F2" w:rsidR="00227B17" w:rsidRPr="004B66BA" w:rsidRDefault="004B66BA" w:rsidP="00567654">
            <w:pPr>
              <w:pStyle w:val="B1"/>
              <w:ind w:left="0" w:firstLine="0"/>
              <w:rPr>
                <w:b/>
                <w:lang w:val="en-US"/>
              </w:rPr>
            </w:pPr>
            <w:r w:rsidRPr="004B66BA">
              <w:rPr>
                <w:b/>
                <w:lang w:val="en-US"/>
              </w:rPr>
              <w:lastRenderedPageBreak/>
              <w:t xml:space="preserve">6.11.3.2 Contents of the </w:t>
            </w:r>
            <w:r w:rsidR="007F15C9" w:rsidRPr="004B66BA">
              <w:rPr>
                <w:b/>
                <w:lang w:val="en-US"/>
              </w:rPr>
              <w:t>signaling</w:t>
            </w:r>
            <w:r w:rsidRPr="004B66BA">
              <w:rPr>
                <w:b/>
                <w:lang w:val="en-US"/>
              </w:rPr>
              <w:t xml:space="preserve"> message for link establishment</w:t>
            </w:r>
          </w:p>
          <w:p w14:paraId="40B0344D" w14:textId="77777777" w:rsidR="00227B17" w:rsidRPr="00227B17" w:rsidRDefault="00227B17" w:rsidP="00227B17">
            <w:pPr>
              <w:pStyle w:val="B1"/>
              <w:rPr>
                <w:noProof/>
                <w:lang w:val="en-US" w:eastAsia="ko-KR"/>
              </w:rPr>
            </w:pPr>
            <w:r>
              <w:rPr>
                <w:noProof/>
                <w:lang w:val="en-US" w:eastAsia="ko-KR"/>
              </w:rPr>
              <w:t>-</w:t>
            </w:r>
            <w:r>
              <w:rPr>
                <w:noProof/>
                <w:lang w:val="en-US" w:eastAsia="ko-KR"/>
              </w:rPr>
              <w:tab/>
            </w:r>
            <w:r w:rsidRPr="006D03E9">
              <w:rPr>
                <w:noProof/>
                <w:highlight w:val="yellow"/>
                <w:lang w:val="en-US" w:eastAsia="ko-KR"/>
              </w:rPr>
              <w:t>The IP Address Config</w:t>
            </w:r>
            <w:r w:rsidRPr="00227B17">
              <w:rPr>
                <w:noProof/>
                <w:lang w:val="en-US" w:eastAsia="ko-KR"/>
              </w:rPr>
              <w:t>, which is specified as mandatory for ProSe</w:t>
            </w:r>
            <w:r>
              <w:rPr>
                <w:noProof/>
                <w:lang w:val="en-US" w:eastAsia="ko-KR"/>
              </w:rPr>
              <w:t xml:space="preserve">, should </w:t>
            </w:r>
            <w:r w:rsidRPr="00227B17">
              <w:rPr>
                <w:noProof/>
                <w:lang w:val="en-US" w:eastAsia="ko-KR"/>
              </w:rPr>
              <w:t>allow an indication that no IP is to be used, such that the receiving UE (e.g. UE-2) would not start any IP configuration procedure for this part</w:t>
            </w:r>
            <w:r>
              <w:rPr>
                <w:noProof/>
                <w:lang w:val="en-US" w:eastAsia="ko-KR"/>
              </w:rPr>
              <w:t>i</w:t>
            </w:r>
            <w:r w:rsidRPr="00227B17">
              <w:rPr>
                <w:noProof/>
                <w:lang w:val="en-US" w:eastAsia="ko-KR"/>
              </w:rPr>
              <w:t>c</w:t>
            </w:r>
            <w:r>
              <w:rPr>
                <w:noProof/>
                <w:lang w:val="en-US" w:eastAsia="ko-KR"/>
              </w:rPr>
              <w:t>u</w:t>
            </w:r>
            <w:r w:rsidRPr="00227B17">
              <w:rPr>
                <w:noProof/>
                <w:lang w:val="en-US" w:eastAsia="ko-KR"/>
              </w:rPr>
              <w:t>lar link.</w:t>
            </w:r>
          </w:p>
          <w:p w14:paraId="42D33B26" w14:textId="77777777" w:rsidR="00227B17" w:rsidRPr="00227B17" w:rsidRDefault="00227B17" w:rsidP="00227B17">
            <w:pPr>
              <w:pStyle w:val="B1"/>
              <w:rPr>
                <w:noProof/>
                <w:lang w:val="en-US" w:eastAsia="ko-KR"/>
              </w:rPr>
            </w:pPr>
            <w:r>
              <w:rPr>
                <w:noProof/>
                <w:lang w:val="en-US" w:eastAsia="ko-KR"/>
              </w:rPr>
              <w:t>-</w:t>
            </w:r>
            <w:r>
              <w:rPr>
                <w:noProof/>
                <w:lang w:val="en-US" w:eastAsia="ko-KR"/>
              </w:rPr>
              <w:tab/>
            </w:r>
            <w:r w:rsidRPr="006D03E9">
              <w:rPr>
                <w:noProof/>
                <w:highlight w:val="yellow"/>
                <w:lang w:val="en-US" w:eastAsia="ko-KR"/>
              </w:rPr>
              <w:t>The IEs dedicated for security need t</w:t>
            </w:r>
            <w:r w:rsidRPr="00227B17">
              <w:rPr>
                <w:noProof/>
                <w:lang w:val="en-US" w:eastAsia="ko-KR"/>
              </w:rPr>
              <w:t xml:space="preserve">o be reviewed by SA3, as the security mechanism for eV2X may be different and requires </w:t>
            </w:r>
            <w:r>
              <w:rPr>
                <w:noProof/>
                <w:lang w:val="en-US" w:eastAsia="ko-KR"/>
              </w:rPr>
              <w:t>d</w:t>
            </w:r>
            <w:r w:rsidRPr="00227B17">
              <w:rPr>
                <w:noProof/>
                <w:lang w:val="en-US" w:eastAsia="ko-KR"/>
              </w:rPr>
              <w:t>ifferent IEs.</w:t>
            </w:r>
          </w:p>
          <w:p w14:paraId="6536A572" w14:textId="63BF1D69" w:rsidR="00251F20" w:rsidRPr="0061529A" w:rsidRDefault="00227B17" w:rsidP="00D77D63">
            <w:pPr>
              <w:pStyle w:val="B1"/>
              <w:rPr>
                <w:lang w:val="en-US" w:eastAsia="ja-JP"/>
              </w:rPr>
            </w:pPr>
            <w:r>
              <w:rPr>
                <w:noProof/>
                <w:lang w:val="en-US" w:eastAsia="ko-KR"/>
              </w:rPr>
              <w:t>-</w:t>
            </w:r>
            <w:r>
              <w:rPr>
                <w:noProof/>
                <w:lang w:val="en-US" w:eastAsia="ko-KR"/>
              </w:rPr>
              <w:tab/>
              <w:t>Additional</w:t>
            </w:r>
            <w:r w:rsidRPr="00227B17">
              <w:rPr>
                <w:noProof/>
                <w:lang w:val="en-US" w:eastAsia="ko-KR"/>
              </w:rPr>
              <w:t xml:space="preserve"> configuraiton information regarding the link, e.g. when RRC</w:t>
            </w:r>
            <w:r>
              <w:rPr>
                <w:noProof/>
                <w:lang w:val="en-US" w:eastAsia="ko-KR"/>
              </w:rPr>
              <w:t xml:space="preserve"> </w:t>
            </w:r>
            <w:r w:rsidRPr="00227B17">
              <w:rPr>
                <w:noProof/>
                <w:lang w:val="en-US" w:eastAsia="ko-KR"/>
              </w:rPr>
              <w:t>message is used there may be AS layer configurations.</w:t>
            </w:r>
          </w:p>
        </w:tc>
      </w:tr>
    </w:tbl>
    <w:p w14:paraId="52EB8000" w14:textId="77777777" w:rsidR="00C4231F" w:rsidRDefault="00C4231F" w:rsidP="00A16218">
      <w:pPr>
        <w:rPr>
          <w:lang w:eastAsia="zh-CN"/>
        </w:rPr>
      </w:pPr>
    </w:p>
    <w:p w14:paraId="5580F102" w14:textId="6CA2D47F" w:rsidR="0042661A" w:rsidRDefault="00927CBB" w:rsidP="00A16218">
      <w:pPr>
        <w:rPr>
          <w:lang w:eastAsia="zh-CN"/>
        </w:rPr>
      </w:pPr>
      <w:r>
        <w:rPr>
          <w:lang w:eastAsia="zh-CN"/>
        </w:rPr>
        <w:t xml:space="preserve">In our understanding, SA2 don’t foresee critical problems to use PC5-RRC signalling replacing PC6-S signalling for SL unicast link establishment. On the other hand, the </w:t>
      </w:r>
      <w:r w:rsidR="007F15C9">
        <w:rPr>
          <w:lang w:eastAsia="zh-CN"/>
        </w:rPr>
        <w:t>content should be carried in the signalling contains configurations not relevant to AS layer</w:t>
      </w:r>
      <w:r w:rsidR="00CC4559">
        <w:rPr>
          <w:lang w:eastAsia="zh-CN"/>
        </w:rPr>
        <w:t xml:space="preserve"> configurations, e.g. IP address config and </w:t>
      </w:r>
      <w:r w:rsidR="00677B24">
        <w:rPr>
          <w:lang w:eastAsia="zh-CN"/>
        </w:rPr>
        <w:t xml:space="preserve">security config. </w:t>
      </w:r>
    </w:p>
    <w:p w14:paraId="2D81D516" w14:textId="54E839F0" w:rsidR="0054581F" w:rsidRDefault="00D77D63" w:rsidP="0054581F">
      <w:pPr>
        <w:pStyle w:val="Observation"/>
        <w:rPr>
          <w:lang w:eastAsia="zh-CN"/>
        </w:rPr>
      </w:pPr>
      <w:bookmarkStart w:id="2" w:name="_Toc4701419"/>
      <w:r>
        <w:rPr>
          <w:lang w:eastAsia="zh-CN"/>
        </w:rPr>
        <w:t>To es</w:t>
      </w:r>
      <w:r w:rsidR="00EC25B0">
        <w:rPr>
          <w:lang w:eastAsia="zh-CN"/>
        </w:rPr>
        <w:t>tablish the SL unicast link,</w:t>
      </w:r>
      <w:r w:rsidR="00FD12BB">
        <w:rPr>
          <w:lang w:eastAsia="zh-CN"/>
        </w:rPr>
        <w:t xml:space="preserve"> the responsible</w:t>
      </w:r>
      <w:r w:rsidR="00EC25B0">
        <w:rPr>
          <w:lang w:eastAsia="zh-CN"/>
        </w:rPr>
        <w:t xml:space="preserve"> signalling</w:t>
      </w:r>
      <w:r w:rsidR="00FD12BB">
        <w:rPr>
          <w:lang w:eastAsia="zh-CN"/>
        </w:rPr>
        <w:t xml:space="preserve"> should contain information relevant to IP address and security configuration.</w:t>
      </w:r>
      <w:bookmarkEnd w:id="2"/>
      <w:r w:rsidR="00FD12BB">
        <w:rPr>
          <w:lang w:eastAsia="zh-CN"/>
        </w:rPr>
        <w:t xml:space="preserve">  </w:t>
      </w:r>
      <w:r w:rsidR="00EC25B0">
        <w:rPr>
          <w:lang w:eastAsia="zh-CN"/>
        </w:rPr>
        <w:t xml:space="preserve"> </w:t>
      </w:r>
    </w:p>
    <w:p w14:paraId="25A9172F" w14:textId="39C00087" w:rsidR="00AB3126" w:rsidRDefault="00AB3126" w:rsidP="00A16218">
      <w:pPr>
        <w:rPr>
          <w:lang w:eastAsia="zh-CN"/>
        </w:rPr>
      </w:pPr>
    </w:p>
    <w:p w14:paraId="677D1BCB" w14:textId="371E9685" w:rsidR="009D13BA" w:rsidRDefault="009D13BA" w:rsidP="00A16218">
      <w:pPr>
        <w:rPr>
          <w:lang w:eastAsia="zh-CN"/>
        </w:rPr>
      </w:pPr>
      <w:r>
        <w:rPr>
          <w:lang w:eastAsia="zh-CN"/>
        </w:rPr>
        <w:t xml:space="preserve">Considering the above observation, we suggest </w:t>
      </w:r>
      <w:proofErr w:type="gramStart"/>
      <w:r>
        <w:rPr>
          <w:lang w:eastAsia="zh-CN"/>
        </w:rPr>
        <w:t>to</w:t>
      </w:r>
      <w:r w:rsidR="0027647A">
        <w:rPr>
          <w:lang w:eastAsia="zh-CN"/>
        </w:rPr>
        <w:t xml:space="preserve"> </w:t>
      </w:r>
      <w:r w:rsidR="003F4A9D">
        <w:rPr>
          <w:lang w:eastAsia="zh-CN"/>
        </w:rPr>
        <w:t>keep</w:t>
      </w:r>
      <w:proofErr w:type="gramEnd"/>
      <w:r w:rsidR="003F4A9D">
        <w:rPr>
          <w:lang w:eastAsia="zh-CN"/>
        </w:rPr>
        <w:t xml:space="preserve"> the splitting between PC5-S signalling and PC5-RRC signalling </w:t>
      </w:r>
      <w:r w:rsidR="00BC66A9">
        <w:rPr>
          <w:lang w:eastAsia="zh-CN"/>
        </w:rPr>
        <w:t xml:space="preserve">for SL unicast link establishment. </w:t>
      </w:r>
    </w:p>
    <w:p w14:paraId="401C0A49" w14:textId="0FB35E6E" w:rsidR="009D756D" w:rsidRDefault="00541C6F" w:rsidP="00E222F0">
      <w:pPr>
        <w:pStyle w:val="Proposal"/>
      </w:pPr>
      <w:bookmarkStart w:id="3" w:name="_Toc4701422"/>
      <w:r>
        <w:t xml:space="preserve">For SL unicast establishment, </w:t>
      </w:r>
      <w:r w:rsidR="00E222F0">
        <w:t xml:space="preserve">RAN2 does not </w:t>
      </w:r>
      <w:r>
        <w:t>replace PC5-S signalling using PC5-RRC signalling.</w:t>
      </w:r>
      <w:bookmarkEnd w:id="3"/>
      <w:r>
        <w:t xml:space="preserve"> </w:t>
      </w:r>
    </w:p>
    <w:p w14:paraId="18424BA8" w14:textId="253A29E1" w:rsidR="008C19DE" w:rsidRPr="008C19DE" w:rsidRDefault="008C19DE" w:rsidP="008C19DE">
      <w:pPr>
        <w:pStyle w:val="Proposal"/>
        <w:numPr>
          <w:ilvl w:val="0"/>
          <w:numId w:val="0"/>
        </w:numPr>
        <w:rPr>
          <w:b w:val="0"/>
        </w:rPr>
      </w:pPr>
    </w:p>
    <w:p w14:paraId="030C2386" w14:textId="35813E41" w:rsidR="00FD529F" w:rsidRPr="00A16218" w:rsidRDefault="008C19DE" w:rsidP="00A16218">
      <w:pPr>
        <w:rPr>
          <w:lang w:eastAsia="zh-CN"/>
        </w:rPr>
      </w:pPr>
      <w:r>
        <w:rPr>
          <w:lang w:eastAsia="zh-CN"/>
        </w:rPr>
        <w:t xml:space="preserve">More precisely, </w:t>
      </w:r>
      <w:r w:rsidR="003B4934">
        <w:rPr>
          <w:lang w:eastAsia="zh-CN"/>
        </w:rPr>
        <w:t xml:space="preserve">security and mutual authentication is performed by PC5-S while </w:t>
      </w:r>
      <w:r>
        <w:rPr>
          <w:lang w:eastAsia="zh-CN"/>
        </w:rPr>
        <w:t>AS layer information is sent by PC5-RRC signalling.</w:t>
      </w:r>
      <w:r w:rsidR="00A16218">
        <w:rPr>
          <w:lang w:eastAsia="zh-CN"/>
        </w:rPr>
        <w:t xml:space="preserve"> </w:t>
      </w:r>
      <w:r w:rsidR="00FD529F" w:rsidRPr="00A16218">
        <w:rPr>
          <w:lang w:eastAsia="zh-CN"/>
        </w:rPr>
        <w:t xml:space="preserve">Stepwise, </w:t>
      </w:r>
      <w:r w:rsidR="00014AFD">
        <w:rPr>
          <w:lang w:eastAsia="zh-CN"/>
        </w:rPr>
        <w:t xml:space="preserve">SL </w:t>
      </w:r>
      <w:r w:rsidR="003D1D3B">
        <w:rPr>
          <w:lang w:eastAsia="zh-CN"/>
        </w:rPr>
        <w:t xml:space="preserve">unicast link establishment based </w:t>
      </w:r>
      <w:r w:rsidR="00721ABD">
        <w:rPr>
          <w:lang w:eastAsia="zh-CN"/>
        </w:rPr>
        <w:t xml:space="preserve">on PC5-S and PC5-RRC </w:t>
      </w:r>
      <w:r w:rsidR="004E7E94">
        <w:rPr>
          <w:lang w:eastAsia="zh-CN"/>
        </w:rPr>
        <w:t>can be</w:t>
      </w:r>
      <w:r w:rsidR="00C73480">
        <w:rPr>
          <w:lang w:eastAsia="zh-CN"/>
        </w:rPr>
        <w:t xml:space="preserve"> </w:t>
      </w:r>
      <w:r w:rsidR="00A16218">
        <w:rPr>
          <w:lang w:eastAsia="zh-CN"/>
        </w:rPr>
        <w:t>as following:</w:t>
      </w:r>
    </w:p>
    <w:p w14:paraId="74D45933" w14:textId="05E5E919" w:rsidR="00A16218" w:rsidRPr="00A16218" w:rsidRDefault="00A871FE" w:rsidP="00A16218">
      <w:pPr>
        <w:pStyle w:val="ListParagraph"/>
        <w:numPr>
          <w:ilvl w:val="0"/>
          <w:numId w:val="30"/>
        </w:numPr>
        <w:rPr>
          <w:rFonts w:ascii="Arial" w:eastAsia="SimSun" w:hAnsi="Arial"/>
          <w:sz w:val="20"/>
          <w:szCs w:val="20"/>
          <w:lang w:val="en-GB" w:eastAsia="zh-CN"/>
        </w:rPr>
      </w:pPr>
      <w:r>
        <w:rPr>
          <w:rFonts w:ascii="Arial" w:eastAsia="SimSun" w:hAnsi="Arial"/>
          <w:sz w:val="20"/>
          <w:szCs w:val="20"/>
          <w:lang w:val="en-GB" w:eastAsia="zh-CN"/>
        </w:rPr>
        <w:t>As described</w:t>
      </w:r>
      <w:r w:rsidR="00A16218" w:rsidRPr="00A16218">
        <w:rPr>
          <w:rFonts w:ascii="Arial" w:eastAsia="SimSun" w:hAnsi="Arial"/>
          <w:sz w:val="20"/>
          <w:szCs w:val="20"/>
          <w:lang w:val="en-GB" w:eastAsia="zh-CN"/>
        </w:rPr>
        <w:t xml:space="preserve"> by TR23.786 (clause 6.11.2.2)</w:t>
      </w:r>
      <w:r>
        <w:rPr>
          <w:rFonts w:ascii="Arial" w:eastAsia="SimSun" w:hAnsi="Arial"/>
          <w:sz w:val="20"/>
          <w:szCs w:val="20"/>
          <w:lang w:val="en-GB" w:eastAsia="zh-CN"/>
        </w:rPr>
        <w:t xml:space="preserve">, </w:t>
      </w:r>
      <w:r w:rsidR="00086823">
        <w:rPr>
          <w:rFonts w:ascii="Arial" w:eastAsia="SimSun" w:hAnsi="Arial"/>
          <w:sz w:val="20"/>
          <w:szCs w:val="20"/>
          <w:lang w:val="en-GB" w:eastAsia="zh-CN"/>
        </w:rPr>
        <w:t xml:space="preserve">PC5-S is used to send the direct communication request and </w:t>
      </w:r>
      <w:r w:rsidR="00350FB2">
        <w:rPr>
          <w:rFonts w:ascii="Arial" w:eastAsia="SimSun" w:hAnsi="Arial"/>
          <w:sz w:val="20"/>
          <w:szCs w:val="20"/>
          <w:lang w:val="en-GB" w:eastAsia="zh-CN"/>
        </w:rPr>
        <w:t>acceptation. Then mutual authentication and security are s</w:t>
      </w:r>
      <w:r w:rsidR="002872B1">
        <w:rPr>
          <w:rFonts w:ascii="Arial" w:eastAsia="SimSun" w:hAnsi="Arial"/>
          <w:sz w:val="20"/>
          <w:szCs w:val="20"/>
          <w:lang w:val="en-GB" w:eastAsia="zh-CN"/>
        </w:rPr>
        <w:t xml:space="preserve">etup based on the information conveyed by PC5-S signalling. </w:t>
      </w:r>
      <w:r w:rsidR="00350FB2">
        <w:rPr>
          <w:rFonts w:ascii="Arial" w:eastAsia="SimSun" w:hAnsi="Arial"/>
          <w:sz w:val="20"/>
          <w:szCs w:val="20"/>
          <w:lang w:val="en-GB" w:eastAsia="zh-CN"/>
        </w:rPr>
        <w:t xml:space="preserve"> </w:t>
      </w:r>
    </w:p>
    <w:p w14:paraId="0C5B1D7E" w14:textId="4F15950A" w:rsidR="00A02994" w:rsidRDefault="00A23F36" w:rsidP="00A02994">
      <w:pPr>
        <w:pStyle w:val="ListParagraph"/>
        <w:numPr>
          <w:ilvl w:val="0"/>
          <w:numId w:val="30"/>
        </w:numPr>
        <w:rPr>
          <w:rFonts w:ascii="Arial" w:eastAsia="SimSun" w:hAnsi="Arial"/>
          <w:sz w:val="20"/>
          <w:szCs w:val="20"/>
          <w:lang w:val="en-GB" w:eastAsia="zh-CN"/>
        </w:rPr>
      </w:pPr>
      <w:r>
        <w:rPr>
          <w:rFonts w:ascii="Arial" w:eastAsia="SimSun" w:hAnsi="Arial"/>
          <w:sz w:val="20"/>
          <w:szCs w:val="20"/>
          <w:lang w:val="en-GB" w:eastAsia="zh-CN"/>
        </w:rPr>
        <w:t>PC5-RRC signalling is then used to exchange AS layer information, e.g. UE capability.</w:t>
      </w:r>
      <w:r w:rsidR="00172A2D">
        <w:rPr>
          <w:rFonts w:ascii="Arial" w:eastAsia="SimSun" w:hAnsi="Arial"/>
          <w:sz w:val="20"/>
          <w:szCs w:val="20"/>
          <w:lang w:val="en-GB" w:eastAsia="zh-CN"/>
        </w:rPr>
        <w:t xml:space="preserve"> Besides, w</w:t>
      </w:r>
      <w:r w:rsidR="00A02994">
        <w:rPr>
          <w:rFonts w:ascii="Arial" w:eastAsia="SimSun" w:hAnsi="Arial"/>
          <w:sz w:val="20"/>
          <w:szCs w:val="20"/>
          <w:lang w:val="en-GB" w:eastAsia="zh-CN"/>
        </w:rPr>
        <w:t xml:space="preserve">e also note that </w:t>
      </w:r>
      <w:r w:rsidR="00172A2D">
        <w:rPr>
          <w:rFonts w:ascii="Arial" w:eastAsia="SimSun" w:hAnsi="Arial"/>
          <w:sz w:val="20"/>
          <w:szCs w:val="20"/>
          <w:lang w:val="en-GB" w:eastAsia="zh-CN"/>
        </w:rPr>
        <w:t xml:space="preserve">the </w:t>
      </w:r>
      <w:r w:rsidR="00677C14">
        <w:rPr>
          <w:rFonts w:ascii="Arial" w:eastAsia="SimSun" w:hAnsi="Arial"/>
          <w:sz w:val="20"/>
          <w:szCs w:val="20"/>
          <w:lang w:val="en-GB" w:eastAsia="zh-CN"/>
        </w:rPr>
        <w:t xml:space="preserve">current link establishment design in SA2 is strongly coupled with </w:t>
      </w:r>
      <w:r w:rsidR="00F57378">
        <w:rPr>
          <w:rFonts w:ascii="Arial" w:eastAsia="SimSun" w:hAnsi="Arial"/>
          <w:sz w:val="20"/>
          <w:szCs w:val="20"/>
          <w:lang w:val="en-GB" w:eastAsia="zh-CN"/>
        </w:rPr>
        <w:t>the service</w:t>
      </w:r>
      <w:r w:rsidR="00BF7A52">
        <w:rPr>
          <w:rFonts w:ascii="Arial" w:eastAsia="SimSun" w:hAnsi="Arial"/>
          <w:sz w:val="20"/>
          <w:szCs w:val="20"/>
          <w:lang w:val="en-GB" w:eastAsia="zh-CN"/>
        </w:rPr>
        <w:t>. I</w:t>
      </w:r>
      <w:r w:rsidR="000A12A8">
        <w:rPr>
          <w:rFonts w:ascii="Arial" w:eastAsia="SimSun" w:hAnsi="Arial"/>
          <w:sz w:val="20"/>
          <w:szCs w:val="20"/>
          <w:lang w:val="en-GB" w:eastAsia="zh-CN"/>
        </w:rPr>
        <w:t>f</w:t>
      </w:r>
      <w:r w:rsidR="00BF7A52">
        <w:rPr>
          <w:rFonts w:ascii="Arial" w:eastAsia="SimSun" w:hAnsi="Arial"/>
          <w:sz w:val="20"/>
          <w:szCs w:val="20"/>
          <w:lang w:val="en-GB" w:eastAsia="zh-CN"/>
        </w:rPr>
        <w:t xml:space="preserve"> the link establishment procedure will be executed for every </w:t>
      </w:r>
      <w:r w:rsidR="009A4327">
        <w:rPr>
          <w:rFonts w:ascii="Arial" w:eastAsia="SimSun" w:hAnsi="Arial"/>
          <w:sz w:val="20"/>
          <w:szCs w:val="20"/>
          <w:lang w:val="en-GB" w:eastAsia="zh-CN"/>
        </w:rPr>
        <w:t xml:space="preserve">activated service, </w:t>
      </w:r>
      <w:r w:rsidR="003E4B3A">
        <w:rPr>
          <w:rFonts w:ascii="Arial" w:eastAsia="SimSun" w:hAnsi="Arial"/>
          <w:sz w:val="20"/>
          <w:szCs w:val="20"/>
          <w:lang w:val="en-GB" w:eastAsia="zh-CN"/>
        </w:rPr>
        <w:t xml:space="preserve">the PC5 QoS flow and SLRB configuration procedure as in [] will be triggered </w:t>
      </w:r>
      <w:r w:rsidR="005D379B">
        <w:rPr>
          <w:rFonts w:ascii="Arial" w:eastAsia="SimSun" w:hAnsi="Arial"/>
          <w:sz w:val="20"/>
          <w:szCs w:val="20"/>
          <w:lang w:val="en-GB" w:eastAsia="zh-CN"/>
        </w:rPr>
        <w:t>via PC5-RRC in this step.</w:t>
      </w:r>
      <w:r w:rsidR="00685F5C">
        <w:rPr>
          <w:rFonts w:ascii="Arial" w:eastAsia="SimSun" w:hAnsi="Arial"/>
          <w:sz w:val="20"/>
          <w:szCs w:val="20"/>
          <w:lang w:val="en-GB" w:eastAsia="zh-CN"/>
        </w:rPr>
        <w:t xml:space="preserve"> UE pair will keep the link if the flow/SLRB is established, otherwise the link will be released.</w:t>
      </w:r>
      <w:r w:rsidR="000A12A8">
        <w:rPr>
          <w:rFonts w:ascii="Arial" w:eastAsia="SimSun" w:hAnsi="Arial"/>
          <w:sz w:val="20"/>
          <w:szCs w:val="20"/>
          <w:lang w:val="en-GB" w:eastAsia="zh-CN"/>
        </w:rPr>
        <w:t xml:space="preserve"> </w:t>
      </w:r>
      <w:r w:rsidR="005D379B">
        <w:rPr>
          <w:rFonts w:ascii="Arial" w:eastAsia="SimSun" w:hAnsi="Arial"/>
          <w:sz w:val="20"/>
          <w:szCs w:val="20"/>
          <w:lang w:val="en-GB" w:eastAsia="zh-CN"/>
        </w:rPr>
        <w:t xml:space="preserve"> </w:t>
      </w:r>
    </w:p>
    <w:p w14:paraId="563A1AAC" w14:textId="2746BD0B" w:rsidR="000025CE" w:rsidRDefault="000025CE" w:rsidP="000025CE">
      <w:pPr>
        <w:rPr>
          <w:lang w:eastAsia="zh-CN"/>
        </w:rPr>
      </w:pPr>
    </w:p>
    <w:tbl>
      <w:tblPr>
        <w:tblStyle w:val="TableGrid"/>
        <w:tblW w:w="0" w:type="auto"/>
        <w:tblLook w:val="04A0" w:firstRow="1" w:lastRow="0" w:firstColumn="1" w:lastColumn="0" w:noHBand="0" w:noVBand="1"/>
      </w:tblPr>
      <w:tblGrid>
        <w:gridCol w:w="9629"/>
      </w:tblGrid>
      <w:tr w:rsidR="000025CE" w14:paraId="53EBBEAA" w14:textId="77777777" w:rsidTr="000025CE">
        <w:tc>
          <w:tcPr>
            <w:tcW w:w="9629" w:type="dxa"/>
          </w:tcPr>
          <w:p w14:paraId="294A4CB3" w14:textId="77777777" w:rsidR="00F27F13" w:rsidRPr="00251F20" w:rsidRDefault="00F27F13" w:rsidP="00F27F13">
            <w:pPr>
              <w:rPr>
                <w:b/>
                <w:lang w:val="en-US"/>
              </w:rPr>
            </w:pPr>
            <w:r w:rsidRPr="00251F20">
              <w:rPr>
                <w:b/>
                <w:lang w:val="en-US"/>
              </w:rPr>
              <w:t>TR 23.786 Solution#11</w:t>
            </w:r>
            <w:r>
              <w:rPr>
                <w:b/>
                <w:lang w:val="en-US"/>
              </w:rPr>
              <w:t>:</w:t>
            </w:r>
          </w:p>
          <w:p w14:paraId="15FE7566" w14:textId="098C0316" w:rsidR="000025CE" w:rsidRPr="000C24A6" w:rsidRDefault="000025CE" w:rsidP="00F27F13">
            <w:pPr>
              <w:pStyle w:val="B1"/>
              <w:ind w:left="0" w:firstLine="0"/>
              <w:rPr>
                <w:lang w:val="en-US"/>
              </w:rPr>
            </w:pPr>
            <w:r w:rsidRPr="000C24A6">
              <w:rPr>
                <w:lang w:val="en-US"/>
              </w:rPr>
              <w:t xml:space="preserve">"UE oriented </w:t>
            </w:r>
            <w:r w:rsidRPr="000025CE">
              <w:rPr>
                <w:lang w:val="en-US"/>
              </w:rPr>
              <w:t>layer 2 link establishment" operates as below and Figure 6.11.3.1-1 shows the procedure:</w:t>
            </w:r>
          </w:p>
          <w:p w14:paraId="46D7BED1" w14:textId="77777777" w:rsidR="000025CE" w:rsidRDefault="000025CE" w:rsidP="000025CE">
            <w:pPr>
              <w:rPr>
                <w:lang w:val="en-US"/>
              </w:rPr>
            </w:pPr>
            <w:r w:rsidRPr="000025CE">
              <w:rPr>
                <w:lang w:val="en-US"/>
              </w:rPr>
              <w:t>-</w:t>
            </w:r>
            <w:r w:rsidRPr="000025CE">
              <w:rPr>
                <w:lang w:val="en-US"/>
              </w:rPr>
              <w:tab/>
              <w:t>The Direct Communication Request message can be sent by UE-1 with broadcast mechanism, i.e</w:t>
            </w:r>
            <w:r w:rsidRPr="00F27F13">
              <w:rPr>
                <w:highlight w:val="yellow"/>
                <w:lang w:val="en-US"/>
              </w:rPr>
              <w:t>. to a broadcast address associated with the application instead of the L2 ID of UE-2</w:t>
            </w:r>
            <w:r w:rsidRPr="000025CE">
              <w:rPr>
                <w:lang w:val="en-US"/>
              </w:rPr>
              <w:t xml:space="preserve">. The </w:t>
            </w:r>
            <w:r w:rsidRPr="000C24A6">
              <w:rPr>
                <w:lang w:val="en-US"/>
              </w:rPr>
              <w:t xml:space="preserve">upper </w:t>
            </w:r>
            <w:r w:rsidRPr="000025CE">
              <w:rPr>
                <w:lang w:val="en-US"/>
              </w:rPr>
              <w:t>identifier of UE-2 is included in the Direct Communication Request message to allow UE-2 to decide on if to respond to the request. The Source L2 ID of this message should be the unicast L2 ID of the UE-1</w:t>
            </w:r>
          </w:p>
          <w:p w14:paraId="40C6E241" w14:textId="77777777" w:rsidR="00F27F13" w:rsidRDefault="00F27F13" w:rsidP="00773258">
            <w:pPr>
              <w:pStyle w:val="B1"/>
              <w:rPr>
                <w:lang w:val="en-US"/>
              </w:rPr>
            </w:pPr>
          </w:p>
          <w:p w14:paraId="64966B35" w14:textId="0266E75F" w:rsidR="00F27F13" w:rsidRPr="00F27F13" w:rsidRDefault="00F27F13" w:rsidP="00F27F13">
            <w:pPr>
              <w:pStyle w:val="B1"/>
              <w:ind w:left="284" w:firstLine="0"/>
              <w:rPr>
                <w:lang w:val="en-US"/>
              </w:rPr>
            </w:pPr>
            <w:r w:rsidRPr="000C24A6">
              <w:rPr>
                <w:lang w:val="en-US"/>
              </w:rPr>
              <w:t xml:space="preserve">"V2X Service oriented </w:t>
            </w:r>
            <w:r w:rsidRPr="00F27F13">
              <w:rPr>
                <w:lang w:val="en-US"/>
              </w:rPr>
              <w:t xml:space="preserve">layer 2 link establishment" operates same to the </w:t>
            </w:r>
            <w:r w:rsidRPr="000C24A6">
              <w:rPr>
                <w:lang w:val="en-US"/>
              </w:rPr>
              <w:t xml:space="preserve">"UE oriented </w:t>
            </w:r>
            <w:r w:rsidRPr="00F27F13">
              <w:rPr>
                <w:lang w:val="en-US"/>
              </w:rPr>
              <w:t>layer 2 link establishment" with the following differences and Figure 6.11.3.1-2 shows the procedure:</w:t>
            </w:r>
          </w:p>
          <w:p w14:paraId="799BC3A4" w14:textId="77777777" w:rsidR="00F27F13" w:rsidRPr="00F27F13" w:rsidRDefault="00F27F13" w:rsidP="00F27F13">
            <w:pPr>
              <w:pStyle w:val="B2"/>
              <w:rPr>
                <w:lang w:val="en-US"/>
              </w:rPr>
            </w:pPr>
            <w:r w:rsidRPr="00F27F13">
              <w:rPr>
                <w:lang w:val="en-US"/>
              </w:rPr>
              <w:t>-</w:t>
            </w:r>
            <w:r w:rsidRPr="00F27F13">
              <w:rPr>
                <w:lang w:val="en-US"/>
              </w:rPr>
              <w:tab/>
              <w:t xml:space="preserve">The information about V2X Service requesting L2 link establishment, </w:t>
            </w:r>
            <w:r w:rsidRPr="00172A2D">
              <w:rPr>
                <w:highlight w:val="yellow"/>
                <w:lang w:val="en-US"/>
              </w:rPr>
              <w:t>i.e. information about the a</w:t>
            </w:r>
            <w:r w:rsidRPr="00172A2D">
              <w:rPr>
                <w:noProof/>
                <w:highlight w:val="yellow"/>
                <w:lang w:val="en-US" w:eastAsia="ko-KR"/>
              </w:rPr>
              <w:t xml:space="preserve">nnounced V2X Service </w:t>
            </w:r>
            <w:r w:rsidRPr="00172A2D">
              <w:rPr>
                <w:highlight w:val="yellow"/>
                <w:lang w:val="en-US"/>
              </w:rPr>
              <w:t>is included in the Direct Communication Request message</w:t>
            </w:r>
            <w:r w:rsidRPr="00F27F13">
              <w:rPr>
                <w:lang w:val="en-US"/>
              </w:rPr>
              <w:t xml:space="preserve"> to allow other UEs to decide on if to respond to the request.</w:t>
            </w:r>
          </w:p>
          <w:p w14:paraId="4DF1E505" w14:textId="1B1C8743" w:rsidR="00F27F13" w:rsidRPr="000025CE" w:rsidRDefault="00F27F13" w:rsidP="000025CE">
            <w:pPr>
              <w:rPr>
                <w:lang w:val="en-US" w:eastAsia="zh-CN"/>
              </w:rPr>
            </w:pPr>
          </w:p>
        </w:tc>
      </w:tr>
    </w:tbl>
    <w:p w14:paraId="5FCF205E" w14:textId="0A036F89" w:rsidR="000025CE" w:rsidRDefault="000025CE" w:rsidP="000025CE">
      <w:pPr>
        <w:rPr>
          <w:lang w:eastAsia="zh-CN"/>
        </w:rPr>
      </w:pPr>
    </w:p>
    <w:p w14:paraId="6D1F4875" w14:textId="77777777" w:rsidR="00D6544B" w:rsidRDefault="00773258" w:rsidP="00773258">
      <w:pPr>
        <w:pStyle w:val="Observation"/>
        <w:rPr>
          <w:lang w:eastAsia="zh-CN"/>
        </w:rPr>
      </w:pPr>
      <w:bookmarkStart w:id="4" w:name="_Toc4701420"/>
      <w:r>
        <w:rPr>
          <w:lang w:eastAsia="zh-CN"/>
        </w:rPr>
        <w:t xml:space="preserve">The link establishment procedure </w:t>
      </w:r>
      <w:r w:rsidR="00D6544B">
        <w:rPr>
          <w:lang w:eastAsia="zh-CN"/>
        </w:rPr>
        <w:t>defined in SA2 is strongly coupled with service.</w:t>
      </w:r>
      <w:bookmarkEnd w:id="4"/>
      <w:r w:rsidR="00D6544B">
        <w:rPr>
          <w:lang w:eastAsia="zh-CN"/>
        </w:rPr>
        <w:t xml:space="preserve"> </w:t>
      </w:r>
    </w:p>
    <w:p w14:paraId="7F84C55E" w14:textId="067DDD59" w:rsidR="004B1CD7" w:rsidRDefault="004B1CD7" w:rsidP="00D6544B">
      <w:pPr>
        <w:pStyle w:val="Proposal"/>
      </w:pPr>
      <w:bookmarkStart w:id="5" w:name="_Toc4701423"/>
      <w:r>
        <w:t>Both PC5-S and PC5-RRC are needed for unicast link establishment:</w:t>
      </w:r>
      <w:bookmarkEnd w:id="5"/>
    </w:p>
    <w:p w14:paraId="25A164DE" w14:textId="598FBA9C" w:rsidR="006A58C5" w:rsidRDefault="006A58C5" w:rsidP="006A58C5">
      <w:pPr>
        <w:pStyle w:val="Proposal"/>
        <w:numPr>
          <w:ilvl w:val="1"/>
          <w:numId w:val="3"/>
        </w:numPr>
      </w:pPr>
      <w:bookmarkStart w:id="6" w:name="_Toc4701424"/>
      <w:r>
        <w:t xml:space="preserve">UE pair </w:t>
      </w:r>
      <w:r w:rsidR="007070FE">
        <w:t>setups security and exchange upper layer information using PC5-S</w:t>
      </w:r>
      <w:bookmarkEnd w:id="6"/>
    </w:p>
    <w:p w14:paraId="79F6E370" w14:textId="3BBF8886" w:rsidR="007070FE" w:rsidRDefault="000C3356" w:rsidP="006A58C5">
      <w:pPr>
        <w:pStyle w:val="Proposal"/>
        <w:numPr>
          <w:ilvl w:val="1"/>
          <w:numId w:val="3"/>
        </w:numPr>
      </w:pPr>
      <w:bookmarkStart w:id="7" w:name="_Toc4701425"/>
      <w:r>
        <w:t xml:space="preserve">UE pair shares AS-layer information using PC5-RRC, </w:t>
      </w:r>
      <w:r w:rsidR="001B721B">
        <w:t>at least for</w:t>
      </w:r>
      <w:r>
        <w:t xml:space="preserve"> UE capability</w:t>
      </w:r>
      <w:r w:rsidR="006D74B5">
        <w:t>.</w:t>
      </w:r>
      <w:bookmarkEnd w:id="7"/>
      <w:r w:rsidR="006D74B5">
        <w:t xml:space="preserve"> </w:t>
      </w:r>
    </w:p>
    <w:p w14:paraId="3DE5632F" w14:textId="37350C28" w:rsidR="001B721B" w:rsidRDefault="001B721B" w:rsidP="001B721B">
      <w:pPr>
        <w:pStyle w:val="Proposal"/>
      </w:pPr>
      <w:bookmarkStart w:id="8" w:name="_Toc4701426"/>
      <w:r>
        <w:t>PC5-RRC is used to establish SL unicast QoS flow</w:t>
      </w:r>
      <w:r w:rsidR="005F5C2B">
        <w:t xml:space="preserve"> and SLRB</w:t>
      </w:r>
      <w:r w:rsidR="00AF5372">
        <w:t xml:space="preserve"> </w:t>
      </w:r>
      <w:r w:rsidR="00DA448A">
        <w:t>carrying</w:t>
      </w:r>
      <w:r w:rsidR="00AF5372">
        <w:t xml:space="preserve"> information such as </w:t>
      </w:r>
      <w:r w:rsidR="0058617C">
        <w:t>PC5 QoS flow ID, PC5 QoS profile,</w:t>
      </w:r>
      <w:r w:rsidR="003838EE">
        <w:t xml:space="preserve"> and</w:t>
      </w:r>
      <w:r w:rsidR="0058617C">
        <w:t xml:space="preserve"> SLRB configuration</w:t>
      </w:r>
      <w:r w:rsidR="003838EE">
        <w:t xml:space="preserve">. This step can be </w:t>
      </w:r>
      <w:r w:rsidR="00B5583D">
        <w:t>part of unicast link establishment</w:t>
      </w:r>
      <w:r w:rsidR="00E45A75">
        <w:t>.</w:t>
      </w:r>
      <w:bookmarkEnd w:id="8"/>
      <w:r w:rsidR="0058617C">
        <w:t xml:space="preserve"> </w:t>
      </w:r>
    </w:p>
    <w:p w14:paraId="40DA9883" w14:textId="09201DBF" w:rsidR="00773258" w:rsidRPr="000025CE" w:rsidRDefault="00773258" w:rsidP="004B1CD7">
      <w:pPr>
        <w:pStyle w:val="Proposal"/>
        <w:numPr>
          <w:ilvl w:val="0"/>
          <w:numId w:val="0"/>
        </w:numPr>
        <w:ind w:left="1304" w:hanging="1304"/>
      </w:pPr>
    </w:p>
    <w:p w14:paraId="59F737C7" w14:textId="1F9E5915" w:rsidR="00F321AD" w:rsidRDefault="003757AB" w:rsidP="003757AB">
      <w:r>
        <w:t xml:space="preserve">With similar concern that </w:t>
      </w:r>
      <w:r w:rsidR="000829CE">
        <w:t xml:space="preserve">the purpose and the </w:t>
      </w:r>
      <w:r>
        <w:t xml:space="preserve">information </w:t>
      </w:r>
      <w:r w:rsidR="00FE4E13">
        <w:t xml:space="preserve">carried in PC5-S and PC5-RRC are so different, we don’t </w:t>
      </w:r>
      <w:r w:rsidR="004D25F5">
        <w:t xml:space="preserve">think it is </w:t>
      </w:r>
      <w:r w:rsidR="00A56C06">
        <w:t xml:space="preserve">beneficial to piggyback </w:t>
      </w:r>
      <w:r w:rsidR="00E47AE5">
        <w:t xml:space="preserve">PC5-S message using PC5-RRC signalling. </w:t>
      </w:r>
    </w:p>
    <w:p w14:paraId="65033D08" w14:textId="19911CF9" w:rsidR="00E47AE5" w:rsidRDefault="00E47AE5" w:rsidP="00E47AE5">
      <w:pPr>
        <w:pStyle w:val="Proposal"/>
      </w:pPr>
      <w:bookmarkStart w:id="9" w:name="_Toc4701427"/>
      <w:r>
        <w:t xml:space="preserve">PC5-S message is not piggybacked </w:t>
      </w:r>
      <w:r w:rsidR="000829CE">
        <w:t>using PC5-RRC signalling.</w:t>
      </w:r>
      <w:bookmarkEnd w:id="9"/>
      <w:r w:rsidR="000829CE">
        <w:t xml:space="preserve"> </w:t>
      </w:r>
    </w:p>
    <w:p w14:paraId="66FEDC38" w14:textId="77777777" w:rsidR="00E45A75" w:rsidRDefault="00E45A75" w:rsidP="00F321AD">
      <w:pPr>
        <w:rPr>
          <w:lang w:eastAsia="zh-CN"/>
        </w:rPr>
      </w:pPr>
    </w:p>
    <w:p w14:paraId="4E637E75" w14:textId="1D97E37C" w:rsidR="00F321AD" w:rsidRPr="001642E6" w:rsidRDefault="001642E6" w:rsidP="00F321AD">
      <w:pPr>
        <w:rPr>
          <w:lang w:eastAsia="zh-CN"/>
        </w:rPr>
      </w:pPr>
      <w:r w:rsidRPr="001642E6">
        <w:rPr>
          <w:lang w:eastAsia="zh-CN"/>
        </w:rPr>
        <w:t xml:space="preserve">PC5-RRC signalling is also used in </w:t>
      </w:r>
      <w:r w:rsidR="0065146D">
        <w:rPr>
          <w:lang w:eastAsia="zh-CN"/>
        </w:rPr>
        <w:t xml:space="preserve">SL unicast link management </w:t>
      </w:r>
      <w:r w:rsidR="002243DA">
        <w:rPr>
          <w:lang w:eastAsia="zh-CN"/>
        </w:rPr>
        <w:t xml:space="preserve">where the purpose is to maintain </w:t>
      </w:r>
      <w:r w:rsidR="00EB5A28">
        <w:rPr>
          <w:lang w:eastAsia="zh-CN"/>
        </w:rPr>
        <w:t>and</w:t>
      </w:r>
      <w:r w:rsidR="002243DA">
        <w:rPr>
          <w:lang w:eastAsia="zh-CN"/>
        </w:rPr>
        <w:t xml:space="preserve"> release the radio bearer</w:t>
      </w:r>
      <w:r w:rsidRPr="001642E6">
        <w:rPr>
          <w:lang w:eastAsia="zh-CN"/>
        </w:rPr>
        <w:t>.</w:t>
      </w:r>
      <w:r w:rsidR="002243DA">
        <w:rPr>
          <w:lang w:eastAsia="zh-CN"/>
        </w:rPr>
        <w:t xml:space="preserve"> </w:t>
      </w:r>
      <w:r w:rsidR="0065146D">
        <w:rPr>
          <w:lang w:eastAsia="zh-CN"/>
        </w:rPr>
        <w:t>Poor</w:t>
      </w:r>
      <w:r w:rsidR="002243DA" w:rsidRPr="002243DA">
        <w:rPr>
          <w:lang w:eastAsia="zh-CN"/>
        </w:rPr>
        <w:t xml:space="preserve"> link condition may trigger QoS flow/radio bearer release</w:t>
      </w:r>
      <w:r w:rsidR="0065146D">
        <w:rPr>
          <w:lang w:eastAsia="zh-CN"/>
        </w:rPr>
        <w:t xml:space="preserve">, and the </w:t>
      </w:r>
      <w:r w:rsidR="00246094">
        <w:rPr>
          <w:lang w:eastAsia="zh-CN"/>
        </w:rPr>
        <w:t>relevant signalling should be sent</w:t>
      </w:r>
      <w:r w:rsidR="002243DA" w:rsidRPr="002243DA">
        <w:rPr>
          <w:lang w:eastAsia="zh-CN"/>
        </w:rPr>
        <w:t xml:space="preserve"> by PC5-RRC.</w:t>
      </w:r>
      <w:r w:rsidR="00EB5A28">
        <w:rPr>
          <w:lang w:eastAsia="zh-CN"/>
        </w:rPr>
        <w:t xml:space="preserve"> </w:t>
      </w:r>
    </w:p>
    <w:p w14:paraId="189A0B7F" w14:textId="4F62B77E" w:rsidR="0052756F" w:rsidRDefault="002243DA" w:rsidP="00FD529F">
      <w:pPr>
        <w:pStyle w:val="Proposal"/>
      </w:pPr>
      <w:bookmarkStart w:id="10" w:name="_Toc4701428"/>
      <w:r w:rsidRPr="001642E6">
        <w:t xml:space="preserve">PC5-RRC signalling is also used </w:t>
      </w:r>
      <w:r w:rsidR="00CC0C77">
        <w:t xml:space="preserve">to </w:t>
      </w:r>
      <w:r>
        <w:t xml:space="preserve">release the </w:t>
      </w:r>
      <w:r w:rsidR="00CC0C77">
        <w:t>SLRB</w:t>
      </w:r>
      <w:r w:rsidRPr="00476643">
        <w:rPr>
          <w:noProof/>
        </w:rPr>
        <w:t>.</w:t>
      </w:r>
      <w:bookmarkEnd w:id="10"/>
    </w:p>
    <w:p w14:paraId="5300F849" w14:textId="74848161" w:rsidR="00C01F33" w:rsidRPr="00CE0424" w:rsidRDefault="00C229B7" w:rsidP="00CE0424">
      <w:pPr>
        <w:pStyle w:val="Heading1"/>
      </w:pPr>
      <w:r>
        <w:t>3</w:t>
      </w:r>
      <w:r>
        <w:tab/>
      </w:r>
      <w:r w:rsidR="00C01F33" w:rsidRPr="00CE0424">
        <w:t>Conclusion</w:t>
      </w:r>
    </w:p>
    <w:p w14:paraId="6741DDDC" w14:textId="1DD78DC1"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9AA0A67" w14:textId="3EAC3600" w:rsidR="00E45A75" w:rsidRDefault="00E45A75" w:rsidP="008E065E">
      <w:pPr>
        <w:pStyle w:val="BodyText"/>
        <w:rPr>
          <w:noProof/>
        </w:rPr>
      </w:pPr>
      <w:r>
        <w:rPr>
          <w:b/>
          <w:bCs/>
        </w:rPr>
        <w:fldChar w:fldCharType="begin"/>
      </w:r>
      <w:r>
        <w:rPr>
          <w:b/>
          <w:bCs/>
        </w:rPr>
        <w:instrText xml:space="preserve"> TOC \n \h \z \t "Observation" \c </w:instrText>
      </w:r>
      <w:r>
        <w:rPr>
          <w:b/>
          <w:bCs/>
        </w:rPr>
        <w:fldChar w:fldCharType="separate"/>
      </w:r>
    </w:p>
    <w:p w14:paraId="2B5DC99E" w14:textId="455BB8D9" w:rsidR="00E45A75" w:rsidRDefault="003640DE">
      <w:pPr>
        <w:pStyle w:val="TableofFigures"/>
        <w:tabs>
          <w:tab w:val="right" w:leader="dot" w:pos="9629"/>
        </w:tabs>
        <w:rPr>
          <w:rFonts w:asciiTheme="minorHAnsi" w:eastAsiaTheme="minorEastAsia" w:hAnsiTheme="minorHAnsi" w:cstheme="minorBidi"/>
          <w:b w:val="0"/>
          <w:sz w:val="22"/>
          <w:szCs w:val="22"/>
        </w:rPr>
      </w:pPr>
      <w:hyperlink w:anchor="_Toc4701419" w:history="1">
        <w:r w:rsidR="00E45A75" w:rsidRPr="00FA10D3">
          <w:rPr>
            <w:rStyle w:val="Hyperlink"/>
            <w:noProof/>
          </w:rPr>
          <w:t>Observation 1</w:t>
        </w:r>
        <w:r w:rsidR="00E45A75">
          <w:rPr>
            <w:rFonts w:asciiTheme="minorHAnsi" w:eastAsiaTheme="minorEastAsia" w:hAnsiTheme="minorHAnsi" w:cstheme="minorBidi"/>
            <w:b w:val="0"/>
            <w:noProof/>
            <w:sz w:val="22"/>
            <w:szCs w:val="22"/>
          </w:rPr>
          <w:tab/>
        </w:r>
        <w:r w:rsidR="00E45A75" w:rsidRPr="00FA10D3">
          <w:rPr>
            <w:rStyle w:val="Hyperlink"/>
            <w:noProof/>
          </w:rPr>
          <w:t>To establish the SL unicast link, the responsible signalling should contain information relevant to IP address and security configuration.</w:t>
        </w:r>
      </w:hyperlink>
    </w:p>
    <w:p w14:paraId="480C6EB7" w14:textId="2993E01E" w:rsidR="00E45A75" w:rsidRDefault="003640DE">
      <w:pPr>
        <w:pStyle w:val="TableofFigures"/>
        <w:tabs>
          <w:tab w:val="right" w:leader="dot" w:pos="9629"/>
        </w:tabs>
        <w:rPr>
          <w:rFonts w:asciiTheme="minorHAnsi" w:eastAsiaTheme="minorEastAsia" w:hAnsiTheme="minorHAnsi" w:cstheme="minorBidi"/>
          <w:b w:val="0"/>
          <w:sz w:val="22"/>
          <w:szCs w:val="22"/>
        </w:rPr>
      </w:pPr>
      <w:hyperlink w:anchor="_Toc4701420" w:history="1">
        <w:r w:rsidR="00E45A75" w:rsidRPr="00FA10D3">
          <w:rPr>
            <w:rStyle w:val="Hyperlink"/>
            <w:noProof/>
          </w:rPr>
          <w:t>Observation 2</w:t>
        </w:r>
        <w:r w:rsidR="00E45A75">
          <w:rPr>
            <w:rFonts w:asciiTheme="minorHAnsi" w:eastAsiaTheme="minorEastAsia" w:hAnsiTheme="minorHAnsi" w:cstheme="minorBidi"/>
            <w:b w:val="0"/>
            <w:noProof/>
            <w:sz w:val="22"/>
            <w:szCs w:val="22"/>
          </w:rPr>
          <w:tab/>
        </w:r>
        <w:r w:rsidR="00E45A75" w:rsidRPr="00FA10D3">
          <w:rPr>
            <w:rStyle w:val="Hyperlink"/>
            <w:noProof/>
          </w:rPr>
          <w:t>The link establishment procedure defined in SA2 is strongly coupled with service.</w:t>
        </w:r>
      </w:hyperlink>
    </w:p>
    <w:p w14:paraId="7165EEE1" w14:textId="0A37CC6C" w:rsidR="005F090E" w:rsidRDefault="00E45A75" w:rsidP="008E065E">
      <w:pPr>
        <w:pStyle w:val="BodyText"/>
        <w:rPr>
          <w:b/>
          <w:bCs/>
        </w:rPr>
      </w:pPr>
      <w:r>
        <w:rPr>
          <w:b/>
          <w:bCs/>
        </w:rPr>
        <w:fldChar w:fldCharType="end"/>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D8AD775" w14:textId="5A269DEB" w:rsidR="00E45A75" w:rsidRDefault="006E1C82">
      <w:pPr>
        <w:pStyle w:val="TableofFigures"/>
        <w:tabs>
          <w:tab w:val="right" w:leader="dot" w:pos="9629"/>
        </w:tabs>
        <w:rPr>
          <w:rFonts w:asciiTheme="minorHAnsi" w:eastAsiaTheme="minorEastAsia" w:hAnsiTheme="minorHAnsi" w:cstheme="minorBidi"/>
          <w:b w:val="0"/>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701422" w:history="1">
        <w:r w:rsidR="00E45A75" w:rsidRPr="00E37CC9">
          <w:rPr>
            <w:rStyle w:val="Hyperlink"/>
            <w:noProof/>
          </w:rPr>
          <w:t>Proposal 1</w:t>
        </w:r>
        <w:r w:rsidR="00E45A75">
          <w:rPr>
            <w:rFonts w:asciiTheme="minorHAnsi" w:eastAsiaTheme="minorEastAsia" w:hAnsiTheme="minorHAnsi" w:cstheme="minorBidi"/>
            <w:b w:val="0"/>
            <w:noProof/>
            <w:sz w:val="22"/>
            <w:szCs w:val="22"/>
          </w:rPr>
          <w:tab/>
        </w:r>
        <w:r w:rsidR="00E45A75" w:rsidRPr="00E37CC9">
          <w:rPr>
            <w:rStyle w:val="Hyperlink"/>
            <w:noProof/>
          </w:rPr>
          <w:t>For SL unicast establishment, RAN2 does not replace PC5-S signalling using PC5-RRC signalling.</w:t>
        </w:r>
      </w:hyperlink>
    </w:p>
    <w:p w14:paraId="027883DE" w14:textId="0A51468B" w:rsidR="00E45A75" w:rsidRDefault="003640DE">
      <w:pPr>
        <w:pStyle w:val="TableofFigures"/>
        <w:tabs>
          <w:tab w:val="right" w:leader="dot" w:pos="9629"/>
        </w:tabs>
        <w:rPr>
          <w:rFonts w:asciiTheme="minorHAnsi" w:eastAsiaTheme="minorEastAsia" w:hAnsiTheme="minorHAnsi" w:cstheme="minorBidi"/>
          <w:b w:val="0"/>
          <w:sz w:val="22"/>
          <w:szCs w:val="22"/>
        </w:rPr>
      </w:pPr>
      <w:hyperlink w:anchor="_Toc4701423" w:history="1">
        <w:r w:rsidR="00E45A75" w:rsidRPr="00E37CC9">
          <w:rPr>
            <w:rStyle w:val="Hyperlink"/>
            <w:noProof/>
          </w:rPr>
          <w:t>Proposal 2</w:t>
        </w:r>
        <w:r w:rsidR="00E45A75">
          <w:rPr>
            <w:rFonts w:asciiTheme="minorHAnsi" w:eastAsiaTheme="minorEastAsia" w:hAnsiTheme="minorHAnsi" w:cstheme="minorBidi"/>
            <w:b w:val="0"/>
            <w:noProof/>
            <w:sz w:val="22"/>
            <w:szCs w:val="22"/>
          </w:rPr>
          <w:tab/>
        </w:r>
        <w:r w:rsidR="00E45A75" w:rsidRPr="00E37CC9">
          <w:rPr>
            <w:rStyle w:val="Hyperlink"/>
            <w:noProof/>
          </w:rPr>
          <w:t>Both PC5-S and PC5-RRC are needed for unicast link establishment:</w:t>
        </w:r>
      </w:hyperlink>
    </w:p>
    <w:p w14:paraId="64677F8A" w14:textId="46D3AD04" w:rsidR="00E45A75" w:rsidRDefault="003640DE">
      <w:pPr>
        <w:pStyle w:val="TableofFigures"/>
        <w:tabs>
          <w:tab w:val="right" w:leader="dot" w:pos="9629"/>
        </w:tabs>
        <w:rPr>
          <w:rFonts w:asciiTheme="minorHAnsi" w:eastAsiaTheme="minorEastAsia" w:hAnsiTheme="minorHAnsi" w:cstheme="minorBidi"/>
          <w:b w:val="0"/>
          <w:sz w:val="22"/>
          <w:szCs w:val="22"/>
        </w:rPr>
      </w:pPr>
      <w:hyperlink w:anchor="_Toc4701424" w:history="1">
        <w:r w:rsidR="00E45A75" w:rsidRPr="00E37CC9">
          <w:rPr>
            <w:rStyle w:val="Hyperlink"/>
            <w:noProof/>
          </w:rPr>
          <w:t>a.</w:t>
        </w:r>
        <w:r w:rsidR="00E45A75">
          <w:rPr>
            <w:rFonts w:asciiTheme="minorHAnsi" w:eastAsiaTheme="minorEastAsia" w:hAnsiTheme="minorHAnsi" w:cstheme="minorBidi"/>
            <w:b w:val="0"/>
            <w:noProof/>
            <w:sz w:val="22"/>
            <w:szCs w:val="22"/>
          </w:rPr>
          <w:tab/>
        </w:r>
        <w:r w:rsidR="00E45A75" w:rsidRPr="00E37CC9">
          <w:rPr>
            <w:rStyle w:val="Hyperlink"/>
            <w:noProof/>
          </w:rPr>
          <w:t>UE pair setups security and exchange upper layer information using PC5-S</w:t>
        </w:r>
      </w:hyperlink>
    </w:p>
    <w:p w14:paraId="7194AB32" w14:textId="61CB0401" w:rsidR="00E45A75" w:rsidRDefault="003640DE">
      <w:pPr>
        <w:pStyle w:val="TableofFigures"/>
        <w:tabs>
          <w:tab w:val="right" w:leader="dot" w:pos="9629"/>
        </w:tabs>
        <w:rPr>
          <w:rFonts w:asciiTheme="minorHAnsi" w:eastAsiaTheme="minorEastAsia" w:hAnsiTheme="minorHAnsi" w:cstheme="minorBidi"/>
          <w:b w:val="0"/>
          <w:sz w:val="22"/>
          <w:szCs w:val="22"/>
        </w:rPr>
      </w:pPr>
      <w:hyperlink w:anchor="_Toc4701425" w:history="1">
        <w:r w:rsidR="00E45A75" w:rsidRPr="00E37CC9">
          <w:rPr>
            <w:rStyle w:val="Hyperlink"/>
            <w:noProof/>
          </w:rPr>
          <w:t>b.</w:t>
        </w:r>
        <w:r w:rsidR="00E45A75">
          <w:rPr>
            <w:rFonts w:asciiTheme="minorHAnsi" w:eastAsiaTheme="minorEastAsia" w:hAnsiTheme="minorHAnsi" w:cstheme="minorBidi"/>
            <w:b w:val="0"/>
            <w:noProof/>
            <w:sz w:val="22"/>
            <w:szCs w:val="22"/>
          </w:rPr>
          <w:tab/>
        </w:r>
        <w:r w:rsidR="00E45A75" w:rsidRPr="00E37CC9">
          <w:rPr>
            <w:rStyle w:val="Hyperlink"/>
            <w:noProof/>
          </w:rPr>
          <w:t>UE pair shares AS-layer information using PC5-RRC, at least for UE capability.</w:t>
        </w:r>
      </w:hyperlink>
    </w:p>
    <w:p w14:paraId="6F789ABE" w14:textId="07EA89BB" w:rsidR="00E45A75" w:rsidRDefault="003640DE">
      <w:pPr>
        <w:pStyle w:val="TableofFigures"/>
        <w:tabs>
          <w:tab w:val="right" w:leader="dot" w:pos="9629"/>
        </w:tabs>
        <w:rPr>
          <w:rFonts w:asciiTheme="minorHAnsi" w:eastAsiaTheme="minorEastAsia" w:hAnsiTheme="minorHAnsi" w:cstheme="minorBidi"/>
          <w:b w:val="0"/>
          <w:sz w:val="22"/>
          <w:szCs w:val="22"/>
        </w:rPr>
      </w:pPr>
      <w:hyperlink w:anchor="_Toc4701426" w:history="1">
        <w:r w:rsidR="00E45A75" w:rsidRPr="00E37CC9">
          <w:rPr>
            <w:rStyle w:val="Hyperlink"/>
            <w:noProof/>
          </w:rPr>
          <w:t>Proposal 3</w:t>
        </w:r>
        <w:r w:rsidR="00E45A75">
          <w:rPr>
            <w:rFonts w:asciiTheme="minorHAnsi" w:eastAsiaTheme="minorEastAsia" w:hAnsiTheme="minorHAnsi" w:cstheme="minorBidi"/>
            <w:b w:val="0"/>
            <w:noProof/>
            <w:sz w:val="22"/>
            <w:szCs w:val="22"/>
          </w:rPr>
          <w:tab/>
        </w:r>
        <w:r w:rsidR="00E45A75" w:rsidRPr="00E37CC9">
          <w:rPr>
            <w:rStyle w:val="Hyperlink"/>
            <w:noProof/>
          </w:rPr>
          <w:t>PC5-RRC is used to establish SL unicast QoS flow and SLRB carrying information such as PC5 QoS flow ID, PC5 QoS profile, and SLRB configuration. This step can be part of unicast link establishment.</w:t>
        </w:r>
      </w:hyperlink>
    </w:p>
    <w:p w14:paraId="00D5555A" w14:textId="1C31F697" w:rsidR="00E45A75" w:rsidRDefault="003640DE">
      <w:pPr>
        <w:pStyle w:val="TableofFigures"/>
        <w:tabs>
          <w:tab w:val="right" w:leader="dot" w:pos="9629"/>
        </w:tabs>
        <w:rPr>
          <w:rFonts w:asciiTheme="minorHAnsi" w:eastAsiaTheme="minorEastAsia" w:hAnsiTheme="minorHAnsi" w:cstheme="minorBidi"/>
          <w:b w:val="0"/>
          <w:sz w:val="22"/>
          <w:szCs w:val="22"/>
        </w:rPr>
      </w:pPr>
      <w:hyperlink w:anchor="_Toc4701427" w:history="1">
        <w:r w:rsidR="00E45A75" w:rsidRPr="00E37CC9">
          <w:rPr>
            <w:rStyle w:val="Hyperlink"/>
            <w:noProof/>
          </w:rPr>
          <w:t>Proposal 4</w:t>
        </w:r>
        <w:r w:rsidR="00E45A75">
          <w:rPr>
            <w:rFonts w:asciiTheme="minorHAnsi" w:eastAsiaTheme="minorEastAsia" w:hAnsiTheme="minorHAnsi" w:cstheme="minorBidi"/>
            <w:b w:val="0"/>
            <w:noProof/>
            <w:sz w:val="22"/>
            <w:szCs w:val="22"/>
          </w:rPr>
          <w:tab/>
        </w:r>
        <w:r w:rsidR="00E45A75" w:rsidRPr="00E37CC9">
          <w:rPr>
            <w:rStyle w:val="Hyperlink"/>
            <w:noProof/>
          </w:rPr>
          <w:t>PC5-S message is not piggybacked using PC5-RRC signalling.</w:t>
        </w:r>
      </w:hyperlink>
    </w:p>
    <w:p w14:paraId="13380795" w14:textId="4955897A" w:rsidR="00E45A75" w:rsidRDefault="003640DE">
      <w:pPr>
        <w:pStyle w:val="TableofFigures"/>
        <w:tabs>
          <w:tab w:val="right" w:leader="dot" w:pos="9629"/>
        </w:tabs>
        <w:rPr>
          <w:rFonts w:asciiTheme="minorHAnsi" w:eastAsiaTheme="minorEastAsia" w:hAnsiTheme="minorHAnsi" w:cstheme="minorBidi"/>
          <w:b w:val="0"/>
          <w:sz w:val="22"/>
          <w:szCs w:val="22"/>
        </w:rPr>
      </w:pPr>
      <w:hyperlink w:anchor="_Toc4701428" w:history="1">
        <w:r w:rsidR="00E45A75" w:rsidRPr="00E37CC9">
          <w:rPr>
            <w:rStyle w:val="Hyperlink"/>
            <w:noProof/>
          </w:rPr>
          <w:t>Proposal 5</w:t>
        </w:r>
        <w:r w:rsidR="00E45A75">
          <w:rPr>
            <w:rFonts w:asciiTheme="minorHAnsi" w:eastAsiaTheme="minorEastAsia" w:hAnsiTheme="minorHAnsi" w:cstheme="minorBidi"/>
            <w:b w:val="0"/>
            <w:noProof/>
            <w:sz w:val="22"/>
            <w:szCs w:val="22"/>
          </w:rPr>
          <w:tab/>
        </w:r>
        <w:r w:rsidR="00E45A75" w:rsidRPr="00E37CC9">
          <w:rPr>
            <w:rStyle w:val="Hyperlink"/>
            <w:noProof/>
          </w:rPr>
          <w:t>PC5-RRC signalling is also used to release the SLRB.</w:t>
        </w:r>
      </w:hyperlink>
    </w:p>
    <w:p w14:paraId="3D2C92AC" w14:textId="447F952E" w:rsidR="00C01F33" w:rsidRPr="0034785F" w:rsidRDefault="006E1C82" w:rsidP="0034785F">
      <w:pPr>
        <w:pStyle w:val="BodyText"/>
        <w:rPr>
          <w:b/>
          <w:bCs/>
        </w:rPr>
      </w:pPr>
      <w:r>
        <w:rPr>
          <w:b/>
          <w:bCs/>
          <w:lang w:val="en-US"/>
        </w:rPr>
        <w:fldChar w:fldCharType="end"/>
      </w:r>
    </w:p>
    <w:p w14:paraId="0034D3CC" w14:textId="77777777" w:rsidR="003A7EF3" w:rsidRPr="00CE0424" w:rsidRDefault="003A7EF3" w:rsidP="00CE0424">
      <w:pPr>
        <w:pStyle w:val="BodyText"/>
      </w:pPr>
      <w:bookmarkStart w:id="11" w:name="_In-sequence_SDU_delivery"/>
      <w:bookmarkEnd w:id="11"/>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A5C0DD" w14:textId="77777777" w:rsidR="003640DE" w:rsidRDefault="003640DE">
      <w:r>
        <w:separator/>
      </w:r>
    </w:p>
  </w:endnote>
  <w:endnote w:type="continuationSeparator" w:id="0">
    <w:p w14:paraId="2B83C945" w14:textId="77777777" w:rsidR="003640DE" w:rsidRDefault="003640DE">
      <w:r>
        <w:continuationSeparator/>
      </w:r>
    </w:p>
  </w:endnote>
  <w:endnote w:type="continuationNotice" w:id="1">
    <w:p w14:paraId="5096F715" w14:textId="77777777" w:rsidR="003640DE" w:rsidRDefault="003640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C2E33" w14:textId="77777777" w:rsidR="003640DE" w:rsidRDefault="003640DE">
      <w:r>
        <w:separator/>
      </w:r>
    </w:p>
  </w:footnote>
  <w:footnote w:type="continuationSeparator" w:id="0">
    <w:p w14:paraId="24C0F120" w14:textId="77777777" w:rsidR="003640DE" w:rsidRDefault="003640DE">
      <w:r>
        <w:continuationSeparator/>
      </w:r>
    </w:p>
  </w:footnote>
  <w:footnote w:type="continuationNotice" w:id="1">
    <w:p w14:paraId="27F1D920" w14:textId="77777777" w:rsidR="003640DE" w:rsidRDefault="003640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7E6A7F"/>
    <w:multiLevelType w:val="hybridMultilevel"/>
    <w:tmpl w:val="4C92E8E0"/>
    <w:lvl w:ilvl="0" w:tplc="31DE99D0">
      <w:start w:val="2"/>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FA2EC8"/>
    <w:multiLevelType w:val="hybridMultilevel"/>
    <w:tmpl w:val="3E42B85A"/>
    <w:lvl w:ilvl="0" w:tplc="041D000F">
      <w:start w:val="1"/>
      <w:numFmt w:val="decimal"/>
      <w:lvlText w:val="%1."/>
      <w:lvlJc w:val="left"/>
      <w:pPr>
        <w:ind w:left="720" w:hanging="360"/>
      </w:pPr>
      <w:rPr>
        <w:rFonts w:eastAsia="Times New Roman"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DD1210B"/>
    <w:multiLevelType w:val="hybridMultilevel"/>
    <w:tmpl w:val="D68410DA"/>
    <w:lvl w:ilvl="0" w:tplc="ED8CCAC8">
      <w:start w:val="1"/>
      <w:numFmt w:val="bullet"/>
      <w:lvlText w:val="—"/>
      <w:lvlJc w:val="left"/>
      <w:pPr>
        <w:tabs>
          <w:tab w:val="num" w:pos="720"/>
        </w:tabs>
        <w:ind w:left="720" w:hanging="360"/>
      </w:pPr>
      <w:rPr>
        <w:rFonts w:ascii="Ericsson Hilda Light" w:hAnsi="Ericsson Hilda Light" w:hint="default"/>
      </w:rPr>
    </w:lvl>
    <w:lvl w:ilvl="1" w:tplc="F77AABCA">
      <w:start w:val="116"/>
      <w:numFmt w:val="bullet"/>
      <w:lvlText w:val="—"/>
      <w:lvlJc w:val="left"/>
      <w:pPr>
        <w:tabs>
          <w:tab w:val="num" w:pos="360"/>
        </w:tabs>
        <w:ind w:left="360" w:hanging="360"/>
      </w:pPr>
      <w:rPr>
        <w:rFonts w:ascii="Ericsson Hilda Light" w:hAnsi="Ericsson Hilda Light" w:hint="default"/>
      </w:rPr>
    </w:lvl>
    <w:lvl w:ilvl="2" w:tplc="1958A46E" w:tentative="1">
      <w:start w:val="1"/>
      <w:numFmt w:val="bullet"/>
      <w:lvlText w:val="—"/>
      <w:lvlJc w:val="left"/>
      <w:pPr>
        <w:tabs>
          <w:tab w:val="num" w:pos="2160"/>
        </w:tabs>
        <w:ind w:left="2160" w:hanging="360"/>
      </w:pPr>
      <w:rPr>
        <w:rFonts w:ascii="Ericsson Hilda Light" w:hAnsi="Ericsson Hilda Light" w:hint="default"/>
      </w:rPr>
    </w:lvl>
    <w:lvl w:ilvl="3" w:tplc="B6DED4AA" w:tentative="1">
      <w:start w:val="1"/>
      <w:numFmt w:val="bullet"/>
      <w:lvlText w:val="—"/>
      <w:lvlJc w:val="left"/>
      <w:pPr>
        <w:tabs>
          <w:tab w:val="num" w:pos="2880"/>
        </w:tabs>
        <w:ind w:left="2880" w:hanging="360"/>
      </w:pPr>
      <w:rPr>
        <w:rFonts w:ascii="Ericsson Hilda Light" w:hAnsi="Ericsson Hilda Light" w:hint="default"/>
      </w:rPr>
    </w:lvl>
    <w:lvl w:ilvl="4" w:tplc="F67EDBF6" w:tentative="1">
      <w:start w:val="1"/>
      <w:numFmt w:val="bullet"/>
      <w:lvlText w:val="—"/>
      <w:lvlJc w:val="left"/>
      <w:pPr>
        <w:tabs>
          <w:tab w:val="num" w:pos="3600"/>
        </w:tabs>
        <w:ind w:left="3600" w:hanging="360"/>
      </w:pPr>
      <w:rPr>
        <w:rFonts w:ascii="Ericsson Hilda Light" w:hAnsi="Ericsson Hilda Light" w:hint="default"/>
      </w:rPr>
    </w:lvl>
    <w:lvl w:ilvl="5" w:tplc="0660E670" w:tentative="1">
      <w:start w:val="1"/>
      <w:numFmt w:val="bullet"/>
      <w:lvlText w:val="—"/>
      <w:lvlJc w:val="left"/>
      <w:pPr>
        <w:tabs>
          <w:tab w:val="num" w:pos="4320"/>
        </w:tabs>
        <w:ind w:left="4320" w:hanging="360"/>
      </w:pPr>
      <w:rPr>
        <w:rFonts w:ascii="Ericsson Hilda Light" w:hAnsi="Ericsson Hilda Light" w:hint="default"/>
      </w:rPr>
    </w:lvl>
    <w:lvl w:ilvl="6" w:tplc="F670DB98" w:tentative="1">
      <w:start w:val="1"/>
      <w:numFmt w:val="bullet"/>
      <w:lvlText w:val="—"/>
      <w:lvlJc w:val="left"/>
      <w:pPr>
        <w:tabs>
          <w:tab w:val="num" w:pos="5040"/>
        </w:tabs>
        <w:ind w:left="5040" w:hanging="360"/>
      </w:pPr>
      <w:rPr>
        <w:rFonts w:ascii="Ericsson Hilda Light" w:hAnsi="Ericsson Hilda Light" w:hint="default"/>
      </w:rPr>
    </w:lvl>
    <w:lvl w:ilvl="7" w:tplc="1988FD8E" w:tentative="1">
      <w:start w:val="1"/>
      <w:numFmt w:val="bullet"/>
      <w:lvlText w:val="—"/>
      <w:lvlJc w:val="left"/>
      <w:pPr>
        <w:tabs>
          <w:tab w:val="num" w:pos="5760"/>
        </w:tabs>
        <w:ind w:left="5760" w:hanging="360"/>
      </w:pPr>
      <w:rPr>
        <w:rFonts w:ascii="Ericsson Hilda Light" w:hAnsi="Ericsson Hilda Light" w:hint="default"/>
      </w:rPr>
    </w:lvl>
    <w:lvl w:ilvl="8" w:tplc="C0CAA3DA" w:tentative="1">
      <w:start w:val="1"/>
      <w:numFmt w:val="bullet"/>
      <w:lvlText w:val="—"/>
      <w:lvlJc w:val="left"/>
      <w:pPr>
        <w:tabs>
          <w:tab w:val="num" w:pos="6480"/>
        </w:tabs>
        <w:ind w:left="6480" w:hanging="360"/>
      </w:pPr>
      <w:rPr>
        <w:rFonts w:ascii="Ericsson Hilda Light" w:hAnsi="Ericsson Hilda Light"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9732050"/>
    <w:multiLevelType w:val="hybridMultilevel"/>
    <w:tmpl w:val="848ED3D8"/>
    <w:lvl w:ilvl="0" w:tplc="4BFEDF0C">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F835E20"/>
    <w:multiLevelType w:val="multilevel"/>
    <w:tmpl w:val="9B9C1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B7403B5"/>
    <w:multiLevelType w:val="hybridMultilevel"/>
    <w:tmpl w:val="E3E2F48E"/>
    <w:lvl w:ilvl="0" w:tplc="6CD23736">
      <w:start w:val="1"/>
      <w:numFmt w:val="bullet"/>
      <w:lvlText w:val="—"/>
      <w:lvlJc w:val="left"/>
      <w:pPr>
        <w:tabs>
          <w:tab w:val="num" w:pos="720"/>
        </w:tabs>
        <w:ind w:left="720" w:hanging="360"/>
      </w:pPr>
      <w:rPr>
        <w:rFonts w:ascii="Ericsson Hilda Light" w:hAnsi="Ericsson Hilda Light" w:hint="default"/>
      </w:rPr>
    </w:lvl>
    <w:lvl w:ilvl="1" w:tplc="9484F76C">
      <w:start w:val="1"/>
      <w:numFmt w:val="bullet"/>
      <w:lvlText w:val="—"/>
      <w:lvlJc w:val="left"/>
      <w:pPr>
        <w:tabs>
          <w:tab w:val="num" w:pos="1440"/>
        </w:tabs>
        <w:ind w:left="1440" w:hanging="360"/>
      </w:pPr>
      <w:rPr>
        <w:rFonts w:ascii="Ericsson Hilda Light" w:hAnsi="Ericsson Hilda Light" w:hint="default"/>
      </w:rPr>
    </w:lvl>
    <w:lvl w:ilvl="2" w:tplc="B4720FF2" w:tentative="1">
      <w:start w:val="1"/>
      <w:numFmt w:val="bullet"/>
      <w:lvlText w:val="—"/>
      <w:lvlJc w:val="left"/>
      <w:pPr>
        <w:tabs>
          <w:tab w:val="num" w:pos="2160"/>
        </w:tabs>
        <w:ind w:left="2160" w:hanging="360"/>
      </w:pPr>
      <w:rPr>
        <w:rFonts w:ascii="Ericsson Hilda Light" w:hAnsi="Ericsson Hilda Light" w:hint="default"/>
      </w:rPr>
    </w:lvl>
    <w:lvl w:ilvl="3" w:tplc="32020144" w:tentative="1">
      <w:start w:val="1"/>
      <w:numFmt w:val="bullet"/>
      <w:lvlText w:val="—"/>
      <w:lvlJc w:val="left"/>
      <w:pPr>
        <w:tabs>
          <w:tab w:val="num" w:pos="2880"/>
        </w:tabs>
        <w:ind w:left="2880" w:hanging="360"/>
      </w:pPr>
      <w:rPr>
        <w:rFonts w:ascii="Ericsson Hilda Light" w:hAnsi="Ericsson Hilda Light" w:hint="default"/>
      </w:rPr>
    </w:lvl>
    <w:lvl w:ilvl="4" w:tplc="C9741E00" w:tentative="1">
      <w:start w:val="1"/>
      <w:numFmt w:val="bullet"/>
      <w:lvlText w:val="—"/>
      <w:lvlJc w:val="left"/>
      <w:pPr>
        <w:tabs>
          <w:tab w:val="num" w:pos="3600"/>
        </w:tabs>
        <w:ind w:left="3600" w:hanging="360"/>
      </w:pPr>
      <w:rPr>
        <w:rFonts w:ascii="Ericsson Hilda Light" w:hAnsi="Ericsson Hilda Light" w:hint="default"/>
      </w:rPr>
    </w:lvl>
    <w:lvl w:ilvl="5" w:tplc="2B328824" w:tentative="1">
      <w:start w:val="1"/>
      <w:numFmt w:val="bullet"/>
      <w:lvlText w:val="—"/>
      <w:lvlJc w:val="left"/>
      <w:pPr>
        <w:tabs>
          <w:tab w:val="num" w:pos="4320"/>
        </w:tabs>
        <w:ind w:left="4320" w:hanging="360"/>
      </w:pPr>
      <w:rPr>
        <w:rFonts w:ascii="Ericsson Hilda Light" w:hAnsi="Ericsson Hilda Light" w:hint="default"/>
      </w:rPr>
    </w:lvl>
    <w:lvl w:ilvl="6" w:tplc="40960928" w:tentative="1">
      <w:start w:val="1"/>
      <w:numFmt w:val="bullet"/>
      <w:lvlText w:val="—"/>
      <w:lvlJc w:val="left"/>
      <w:pPr>
        <w:tabs>
          <w:tab w:val="num" w:pos="5040"/>
        </w:tabs>
        <w:ind w:left="5040" w:hanging="360"/>
      </w:pPr>
      <w:rPr>
        <w:rFonts w:ascii="Ericsson Hilda Light" w:hAnsi="Ericsson Hilda Light" w:hint="default"/>
      </w:rPr>
    </w:lvl>
    <w:lvl w:ilvl="7" w:tplc="9EFE2882" w:tentative="1">
      <w:start w:val="1"/>
      <w:numFmt w:val="bullet"/>
      <w:lvlText w:val="—"/>
      <w:lvlJc w:val="left"/>
      <w:pPr>
        <w:tabs>
          <w:tab w:val="num" w:pos="5760"/>
        </w:tabs>
        <w:ind w:left="5760" w:hanging="360"/>
      </w:pPr>
      <w:rPr>
        <w:rFonts w:ascii="Ericsson Hilda Light" w:hAnsi="Ericsson Hilda Light" w:hint="default"/>
      </w:rPr>
    </w:lvl>
    <w:lvl w:ilvl="8" w:tplc="682E49F0"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5"/>
  </w:num>
  <w:num w:numId="4">
    <w:abstractNumId w:val="16"/>
  </w:num>
  <w:num w:numId="5">
    <w:abstractNumId w:val="11"/>
  </w:num>
  <w:num w:numId="6">
    <w:abstractNumId w:val="18"/>
  </w:num>
  <w:num w:numId="7">
    <w:abstractNumId w:val="22"/>
  </w:num>
  <w:num w:numId="8">
    <w:abstractNumId w:val="12"/>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3"/>
  </w:num>
  <w:num w:numId="17">
    <w:abstractNumId w:val="8"/>
  </w:num>
  <w:num w:numId="18">
    <w:abstractNumId w:val="9"/>
  </w:num>
  <w:num w:numId="19">
    <w:abstractNumId w:val="5"/>
  </w:num>
  <w:num w:numId="20">
    <w:abstractNumId w:val="27"/>
  </w:num>
  <w:num w:numId="21">
    <w:abstractNumId w:val="13"/>
  </w:num>
  <w:num w:numId="22">
    <w:abstractNumId w:val="26"/>
  </w:num>
  <w:num w:numId="23">
    <w:abstractNumId w:val="25"/>
  </w:num>
  <w:num w:numId="24">
    <w:abstractNumId w:val="24"/>
  </w:num>
  <w:num w:numId="25">
    <w:abstractNumId w:val="1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7"/>
  </w:num>
  <w:num w:numId="29">
    <w:abstractNumId w:val="4"/>
  </w:num>
  <w:num w:numId="3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5CE"/>
    <w:rsid w:val="00002A37"/>
    <w:rsid w:val="0000564C"/>
    <w:rsid w:val="00006446"/>
    <w:rsid w:val="00006896"/>
    <w:rsid w:val="00007CDC"/>
    <w:rsid w:val="00011B28"/>
    <w:rsid w:val="00012597"/>
    <w:rsid w:val="00014AFD"/>
    <w:rsid w:val="00015D15"/>
    <w:rsid w:val="0002564D"/>
    <w:rsid w:val="00025ECA"/>
    <w:rsid w:val="000325B8"/>
    <w:rsid w:val="00034C15"/>
    <w:rsid w:val="00036BA1"/>
    <w:rsid w:val="000422E2"/>
    <w:rsid w:val="00042F22"/>
    <w:rsid w:val="000444EF"/>
    <w:rsid w:val="00046BB0"/>
    <w:rsid w:val="00052A07"/>
    <w:rsid w:val="000534E3"/>
    <w:rsid w:val="0005606A"/>
    <w:rsid w:val="00057117"/>
    <w:rsid w:val="000616E7"/>
    <w:rsid w:val="0006487E"/>
    <w:rsid w:val="00065E1A"/>
    <w:rsid w:val="00077E5F"/>
    <w:rsid w:val="0008036A"/>
    <w:rsid w:val="00081AE6"/>
    <w:rsid w:val="000829CE"/>
    <w:rsid w:val="000855EB"/>
    <w:rsid w:val="00085B52"/>
    <w:rsid w:val="000866F2"/>
    <w:rsid w:val="00086823"/>
    <w:rsid w:val="0009009F"/>
    <w:rsid w:val="00091557"/>
    <w:rsid w:val="000924C1"/>
    <w:rsid w:val="000924F0"/>
    <w:rsid w:val="00093474"/>
    <w:rsid w:val="0009510F"/>
    <w:rsid w:val="000A12A8"/>
    <w:rsid w:val="000A1B7B"/>
    <w:rsid w:val="000A2AF3"/>
    <w:rsid w:val="000A56F2"/>
    <w:rsid w:val="000B2719"/>
    <w:rsid w:val="000B3390"/>
    <w:rsid w:val="000B3A8F"/>
    <w:rsid w:val="000B4AB9"/>
    <w:rsid w:val="000B58C3"/>
    <w:rsid w:val="000B61E9"/>
    <w:rsid w:val="000C165A"/>
    <w:rsid w:val="000C2E19"/>
    <w:rsid w:val="000C3356"/>
    <w:rsid w:val="000D0D07"/>
    <w:rsid w:val="000D4797"/>
    <w:rsid w:val="000E0527"/>
    <w:rsid w:val="000E1E92"/>
    <w:rsid w:val="000E6BB0"/>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65A6"/>
    <w:rsid w:val="00137AB5"/>
    <w:rsid w:val="00137F0B"/>
    <w:rsid w:val="00151E23"/>
    <w:rsid w:val="001526E0"/>
    <w:rsid w:val="001551B5"/>
    <w:rsid w:val="001642E6"/>
    <w:rsid w:val="001659C1"/>
    <w:rsid w:val="00172A2D"/>
    <w:rsid w:val="00173A8E"/>
    <w:rsid w:val="0017502C"/>
    <w:rsid w:val="00177C6B"/>
    <w:rsid w:val="0018143F"/>
    <w:rsid w:val="00181FF8"/>
    <w:rsid w:val="00190AC1"/>
    <w:rsid w:val="0019341A"/>
    <w:rsid w:val="00197DF9"/>
    <w:rsid w:val="001A1987"/>
    <w:rsid w:val="001A2564"/>
    <w:rsid w:val="001A6173"/>
    <w:rsid w:val="001A6CBA"/>
    <w:rsid w:val="001B0D97"/>
    <w:rsid w:val="001B5A5D"/>
    <w:rsid w:val="001B721B"/>
    <w:rsid w:val="001C1CE5"/>
    <w:rsid w:val="001C25A6"/>
    <w:rsid w:val="001C3D2A"/>
    <w:rsid w:val="001D51BA"/>
    <w:rsid w:val="001D53E7"/>
    <w:rsid w:val="001D6342"/>
    <w:rsid w:val="001D6D53"/>
    <w:rsid w:val="001E58E2"/>
    <w:rsid w:val="001E7AED"/>
    <w:rsid w:val="001F3916"/>
    <w:rsid w:val="001F54C5"/>
    <w:rsid w:val="001F662C"/>
    <w:rsid w:val="001F7074"/>
    <w:rsid w:val="00200490"/>
    <w:rsid w:val="00201F3A"/>
    <w:rsid w:val="0020262D"/>
    <w:rsid w:val="002036FA"/>
    <w:rsid w:val="00203F96"/>
    <w:rsid w:val="002069B2"/>
    <w:rsid w:val="00207FA3"/>
    <w:rsid w:val="00214DA8"/>
    <w:rsid w:val="00215423"/>
    <w:rsid w:val="002158FA"/>
    <w:rsid w:val="00220600"/>
    <w:rsid w:val="002224DB"/>
    <w:rsid w:val="00223FCB"/>
    <w:rsid w:val="002243DA"/>
    <w:rsid w:val="002252C3"/>
    <w:rsid w:val="00225C54"/>
    <w:rsid w:val="00227B17"/>
    <w:rsid w:val="00230765"/>
    <w:rsid w:val="00230ABF"/>
    <w:rsid w:val="00230D18"/>
    <w:rsid w:val="002319E4"/>
    <w:rsid w:val="00235632"/>
    <w:rsid w:val="00235872"/>
    <w:rsid w:val="00241559"/>
    <w:rsid w:val="002435B3"/>
    <w:rsid w:val="002458EB"/>
    <w:rsid w:val="00246094"/>
    <w:rsid w:val="002500C8"/>
    <w:rsid w:val="00251F20"/>
    <w:rsid w:val="00257543"/>
    <w:rsid w:val="002617E7"/>
    <w:rsid w:val="00264228"/>
    <w:rsid w:val="00264334"/>
    <w:rsid w:val="0026473E"/>
    <w:rsid w:val="00266214"/>
    <w:rsid w:val="00267C83"/>
    <w:rsid w:val="0027144F"/>
    <w:rsid w:val="00271813"/>
    <w:rsid w:val="00271F3A"/>
    <w:rsid w:val="00273278"/>
    <w:rsid w:val="002737F4"/>
    <w:rsid w:val="0027647A"/>
    <w:rsid w:val="002805F5"/>
    <w:rsid w:val="00280751"/>
    <w:rsid w:val="0028280A"/>
    <w:rsid w:val="00286ACD"/>
    <w:rsid w:val="002872B1"/>
    <w:rsid w:val="00287838"/>
    <w:rsid w:val="002907B5"/>
    <w:rsid w:val="00292EB7"/>
    <w:rsid w:val="00296227"/>
    <w:rsid w:val="00296F44"/>
    <w:rsid w:val="0029777D"/>
    <w:rsid w:val="00297E8E"/>
    <w:rsid w:val="002A055E"/>
    <w:rsid w:val="002A1D4E"/>
    <w:rsid w:val="002A2869"/>
    <w:rsid w:val="002B24D6"/>
    <w:rsid w:val="002C41E6"/>
    <w:rsid w:val="002D071A"/>
    <w:rsid w:val="002D34B2"/>
    <w:rsid w:val="002D48B0"/>
    <w:rsid w:val="002D5B37"/>
    <w:rsid w:val="002D7637"/>
    <w:rsid w:val="002E17F2"/>
    <w:rsid w:val="002E3489"/>
    <w:rsid w:val="002E3560"/>
    <w:rsid w:val="002E7CAE"/>
    <w:rsid w:val="002F2771"/>
    <w:rsid w:val="002F37A9"/>
    <w:rsid w:val="003002FC"/>
    <w:rsid w:val="00301CE6"/>
    <w:rsid w:val="0030256B"/>
    <w:rsid w:val="0030501F"/>
    <w:rsid w:val="00307BA1"/>
    <w:rsid w:val="00311702"/>
    <w:rsid w:val="00311E82"/>
    <w:rsid w:val="00313FD6"/>
    <w:rsid w:val="003143BD"/>
    <w:rsid w:val="00315363"/>
    <w:rsid w:val="003203ED"/>
    <w:rsid w:val="00321DEB"/>
    <w:rsid w:val="00322C9F"/>
    <w:rsid w:val="00324D23"/>
    <w:rsid w:val="00331344"/>
    <w:rsid w:val="00331751"/>
    <w:rsid w:val="00334579"/>
    <w:rsid w:val="00335858"/>
    <w:rsid w:val="00336BDA"/>
    <w:rsid w:val="00342BD7"/>
    <w:rsid w:val="00346DB5"/>
    <w:rsid w:val="003477B1"/>
    <w:rsid w:val="0034785F"/>
    <w:rsid w:val="00350FB2"/>
    <w:rsid w:val="00352485"/>
    <w:rsid w:val="00357380"/>
    <w:rsid w:val="003602D9"/>
    <w:rsid w:val="003604CE"/>
    <w:rsid w:val="003607E8"/>
    <w:rsid w:val="003640DE"/>
    <w:rsid w:val="00370E47"/>
    <w:rsid w:val="003742AC"/>
    <w:rsid w:val="003757AB"/>
    <w:rsid w:val="00377CE1"/>
    <w:rsid w:val="003838EE"/>
    <w:rsid w:val="00385BF0"/>
    <w:rsid w:val="003939FF"/>
    <w:rsid w:val="003A2223"/>
    <w:rsid w:val="003A2A0F"/>
    <w:rsid w:val="003A45A1"/>
    <w:rsid w:val="003A5B0A"/>
    <w:rsid w:val="003A6BAC"/>
    <w:rsid w:val="003A70A4"/>
    <w:rsid w:val="003A7EF3"/>
    <w:rsid w:val="003B159C"/>
    <w:rsid w:val="003B163E"/>
    <w:rsid w:val="003B369F"/>
    <w:rsid w:val="003B36A3"/>
    <w:rsid w:val="003B3FF1"/>
    <w:rsid w:val="003B4503"/>
    <w:rsid w:val="003B4934"/>
    <w:rsid w:val="003B64BB"/>
    <w:rsid w:val="003B7FE5"/>
    <w:rsid w:val="003C11C8"/>
    <w:rsid w:val="003C2702"/>
    <w:rsid w:val="003C3CB1"/>
    <w:rsid w:val="003C7806"/>
    <w:rsid w:val="003D109F"/>
    <w:rsid w:val="003D1D3B"/>
    <w:rsid w:val="003D2478"/>
    <w:rsid w:val="003D3C45"/>
    <w:rsid w:val="003D5B1F"/>
    <w:rsid w:val="003E00F8"/>
    <w:rsid w:val="003E15FA"/>
    <w:rsid w:val="003E4B3A"/>
    <w:rsid w:val="003E55E4"/>
    <w:rsid w:val="003E74E3"/>
    <w:rsid w:val="003F05C7"/>
    <w:rsid w:val="003F236E"/>
    <w:rsid w:val="003F2CD4"/>
    <w:rsid w:val="003F398B"/>
    <w:rsid w:val="003F4A9D"/>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661A"/>
    <w:rsid w:val="00427248"/>
    <w:rsid w:val="00437447"/>
    <w:rsid w:val="00441A92"/>
    <w:rsid w:val="00443145"/>
    <w:rsid w:val="004431DC"/>
    <w:rsid w:val="00444F56"/>
    <w:rsid w:val="00446488"/>
    <w:rsid w:val="004517AA"/>
    <w:rsid w:val="00452CAC"/>
    <w:rsid w:val="00457565"/>
    <w:rsid w:val="00457B71"/>
    <w:rsid w:val="004669E2"/>
    <w:rsid w:val="00470618"/>
    <w:rsid w:val="00470C31"/>
    <w:rsid w:val="00471DE0"/>
    <w:rsid w:val="004734D0"/>
    <w:rsid w:val="0047556B"/>
    <w:rsid w:val="00477768"/>
    <w:rsid w:val="00486F1D"/>
    <w:rsid w:val="00492BC5"/>
    <w:rsid w:val="004964F1"/>
    <w:rsid w:val="004A16BC"/>
    <w:rsid w:val="004A2B94"/>
    <w:rsid w:val="004B1CD7"/>
    <w:rsid w:val="004B66BA"/>
    <w:rsid w:val="004B6F6A"/>
    <w:rsid w:val="004B7C0C"/>
    <w:rsid w:val="004C3898"/>
    <w:rsid w:val="004D25F5"/>
    <w:rsid w:val="004D36B1"/>
    <w:rsid w:val="004D4B6D"/>
    <w:rsid w:val="004D7EBD"/>
    <w:rsid w:val="004E2680"/>
    <w:rsid w:val="004E28F9"/>
    <w:rsid w:val="004E462E"/>
    <w:rsid w:val="004E56DC"/>
    <w:rsid w:val="004E76F4"/>
    <w:rsid w:val="004E7E94"/>
    <w:rsid w:val="004F0B4E"/>
    <w:rsid w:val="004F0B6C"/>
    <w:rsid w:val="004F2078"/>
    <w:rsid w:val="004F4DA3"/>
    <w:rsid w:val="00503CA4"/>
    <w:rsid w:val="00506557"/>
    <w:rsid w:val="0050677A"/>
    <w:rsid w:val="005108D8"/>
    <w:rsid w:val="005116F9"/>
    <w:rsid w:val="005153A7"/>
    <w:rsid w:val="005219CF"/>
    <w:rsid w:val="0052756F"/>
    <w:rsid w:val="00534B59"/>
    <w:rsid w:val="00536759"/>
    <w:rsid w:val="00537C62"/>
    <w:rsid w:val="00541C6F"/>
    <w:rsid w:val="0054581F"/>
    <w:rsid w:val="00546970"/>
    <w:rsid w:val="00554E19"/>
    <w:rsid w:val="0056121F"/>
    <w:rsid w:val="0056399C"/>
    <w:rsid w:val="00566D9D"/>
    <w:rsid w:val="00567654"/>
    <w:rsid w:val="00572505"/>
    <w:rsid w:val="005772D6"/>
    <w:rsid w:val="00582809"/>
    <w:rsid w:val="0058617C"/>
    <w:rsid w:val="0058798C"/>
    <w:rsid w:val="005900FA"/>
    <w:rsid w:val="005935A4"/>
    <w:rsid w:val="005948C2"/>
    <w:rsid w:val="00595DCA"/>
    <w:rsid w:val="0059779B"/>
    <w:rsid w:val="005A209A"/>
    <w:rsid w:val="005A662D"/>
    <w:rsid w:val="005B0113"/>
    <w:rsid w:val="005B1409"/>
    <w:rsid w:val="005B35D7"/>
    <w:rsid w:val="005B392A"/>
    <w:rsid w:val="005B3AA3"/>
    <w:rsid w:val="005B6F83"/>
    <w:rsid w:val="005C1908"/>
    <w:rsid w:val="005C74FB"/>
    <w:rsid w:val="005D1602"/>
    <w:rsid w:val="005D379B"/>
    <w:rsid w:val="005E385F"/>
    <w:rsid w:val="005E5B81"/>
    <w:rsid w:val="005F090E"/>
    <w:rsid w:val="005F2CB1"/>
    <w:rsid w:val="005F3025"/>
    <w:rsid w:val="005F5C2B"/>
    <w:rsid w:val="005F618C"/>
    <w:rsid w:val="005F70BD"/>
    <w:rsid w:val="0060283C"/>
    <w:rsid w:val="00604F14"/>
    <w:rsid w:val="00611B83"/>
    <w:rsid w:val="00613257"/>
    <w:rsid w:val="0061529A"/>
    <w:rsid w:val="00620A71"/>
    <w:rsid w:val="00620D80"/>
    <w:rsid w:val="006234A6"/>
    <w:rsid w:val="00630001"/>
    <w:rsid w:val="006311B3"/>
    <w:rsid w:val="0063284C"/>
    <w:rsid w:val="00636398"/>
    <w:rsid w:val="006368D3"/>
    <w:rsid w:val="00636ADC"/>
    <w:rsid w:val="006377EC"/>
    <w:rsid w:val="0064151F"/>
    <w:rsid w:val="00641533"/>
    <w:rsid w:val="0064208D"/>
    <w:rsid w:val="00643475"/>
    <w:rsid w:val="0064396A"/>
    <w:rsid w:val="0064624E"/>
    <w:rsid w:val="00647CA1"/>
    <w:rsid w:val="00650AB9"/>
    <w:rsid w:val="0065146D"/>
    <w:rsid w:val="006519E4"/>
    <w:rsid w:val="00655733"/>
    <w:rsid w:val="00655ACD"/>
    <w:rsid w:val="00656A92"/>
    <w:rsid w:val="00656DDE"/>
    <w:rsid w:val="0066011D"/>
    <w:rsid w:val="006607C0"/>
    <w:rsid w:val="006613A6"/>
    <w:rsid w:val="006627A2"/>
    <w:rsid w:val="006634E6"/>
    <w:rsid w:val="006655EE"/>
    <w:rsid w:val="00666A1B"/>
    <w:rsid w:val="00667EE7"/>
    <w:rsid w:val="00670922"/>
    <w:rsid w:val="00670BE1"/>
    <w:rsid w:val="0067218F"/>
    <w:rsid w:val="006741F2"/>
    <w:rsid w:val="00674CC3"/>
    <w:rsid w:val="00675C72"/>
    <w:rsid w:val="006771F9"/>
    <w:rsid w:val="006776D7"/>
    <w:rsid w:val="00677B24"/>
    <w:rsid w:val="00677C14"/>
    <w:rsid w:val="0068020D"/>
    <w:rsid w:val="00681003"/>
    <w:rsid w:val="006817C9"/>
    <w:rsid w:val="00683ECE"/>
    <w:rsid w:val="00685F5C"/>
    <w:rsid w:val="00695FC2"/>
    <w:rsid w:val="00696949"/>
    <w:rsid w:val="00697052"/>
    <w:rsid w:val="006A46FB"/>
    <w:rsid w:val="006A58C5"/>
    <w:rsid w:val="006A5E28"/>
    <w:rsid w:val="006A697B"/>
    <w:rsid w:val="006A7AFF"/>
    <w:rsid w:val="006B1816"/>
    <w:rsid w:val="006B2099"/>
    <w:rsid w:val="006B50CF"/>
    <w:rsid w:val="006C03B8"/>
    <w:rsid w:val="006C4772"/>
    <w:rsid w:val="006C5EC9"/>
    <w:rsid w:val="006C6059"/>
    <w:rsid w:val="006C7522"/>
    <w:rsid w:val="006D03E9"/>
    <w:rsid w:val="006D6F08"/>
    <w:rsid w:val="006D74B5"/>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198E"/>
    <w:rsid w:val="0070346E"/>
    <w:rsid w:val="00704EDB"/>
    <w:rsid w:val="00705F08"/>
    <w:rsid w:val="00706101"/>
    <w:rsid w:val="00707072"/>
    <w:rsid w:val="007070FE"/>
    <w:rsid w:val="00707D61"/>
    <w:rsid w:val="00712287"/>
    <w:rsid w:val="00712772"/>
    <w:rsid w:val="007148D3"/>
    <w:rsid w:val="00715B9A"/>
    <w:rsid w:val="007211FB"/>
    <w:rsid w:val="00721ABD"/>
    <w:rsid w:val="00724BC9"/>
    <w:rsid w:val="007257D0"/>
    <w:rsid w:val="00726EA6"/>
    <w:rsid w:val="00727208"/>
    <w:rsid w:val="00727680"/>
    <w:rsid w:val="007348B1"/>
    <w:rsid w:val="007362A6"/>
    <w:rsid w:val="00736D7D"/>
    <w:rsid w:val="00740E58"/>
    <w:rsid w:val="007445A0"/>
    <w:rsid w:val="0074524B"/>
    <w:rsid w:val="007460C4"/>
    <w:rsid w:val="00747D8B"/>
    <w:rsid w:val="00751228"/>
    <w:rsid w:val="007571E1"/>
    <w:rsid w:val="007604B2"/>
    <w:rsid w:val="00765281"/>
    <w:rsid w:val="00766BAD"/>
    <w:rsid w:val="007729A2"/>
    <w:rsid w:val="00773258"/>
    <w:rsid w:val="007755F2"/>
    <w:rsid w:val="00776971"/>
    <w:rsid w:val="00780A80"/>
    <w:rsid w:val="0078177E"/>
    <w:rsid w:val="0078304C"/>
    <w:rsid w:val="00783673"/>
    <w:rsid w:val="00785490"/>
    <w:rsid w:val="007925EA"/>
    <w:rsid w:val="00793CD8"/>
    <w:rsid w:val="0079552C"/>
    <w:rsid w:val="00795C92"/>
    <w:rsid w:val="00796231"/>
    <w:rsid w:val="007979DE"/>
    <w:rsid w:val="007A1CB3"/>
    <w:rsid w:val="007A306F"/>
    <w:rsid w:val="007A4269"/>
    <w:rsid w:val="007A43A6"/>
    <w:rsid w:val="007A58A6"/>
    <w:rsid w:val="007B3D2D"/>
    <w:rsid w:val="007B50AE"/>
    <w:rsid w:val="007B51DF"/>
    <w:rsid w:val="007C05DD"/>
    <w:rsid w:val="007C3D18"/>
    <w:rsid w:val="007C60BF"/>
    <w:rsid w:val="007C6A07"/>
    <w:rsid w:val="007C75A1"/>
    <w:rsid w:val="007C77A5"/>
    <w:rsid w:val="007D04E5"/>
    <w:rsid w:val="007D4431"/>
    <w:rsid w:val="007D5901"/>
    <w:rsid w:val="007D7526"/>
    <w:rsid w:val="007E34B0"/>
    <w:rsid w:val="007E4610"/>
    <w:rsid w:val="007E4715"/>
    <w:rsid w:val="007E505B"/>
    <w:rsid w:val="007E7091"/>
    <w:rsid w:val="007F15C9"/>
    <w:rsid w:val="00802A35"/>
    <w:rsid w:val="00803FAE"/>
    <w:rsid w:val="0080605F"/>
    <w:rsid w:val="00807786"/>
    <w:rsid w:val="00811FCB"/>
    <w:rsid w:val="00813EDB"/>
    <w:rsid w:val="008158D6"/>
    <w:rsid w:val="00817196"/>
    <w:rsid w:val="008235DB"/>
    <w:rsid w:val="00824AB4"/>
    <w:rsid w:val="00825C42"/>
    <w:rsid w:val="00825D25"/>
    <w:rsid w:val="00827D6F"/>
    <w:rsid w:val="00835F53"/>
    <w:rsid w:val="008376AC"/>
    <w:rsid w:val="0084010A"/>
    <w:rsid w:val="0084105D"/>
    <w:rsid w:val="00843099"/>
    <w:rsid w:val="008444E8"/>
    <w:rsid w:val="00844701"/>
    <w:rsid w:val="00844E80"/>
    <w:rsid w:val="00846FE7"/>
    <w:rsid w:val="00856911"/>
    <w:rsid w:val="00861753"/>
    <w:rsid w:val="00862CA4"/>
    <w:rsid w:val="008677FD"/>
    <w:rsid w:val="008706D4"/>
    <w:rsid w:val="00870F8A"/>
    <w:rsid w:val="008719A4"/>
    <w:rsid w:val="00871D23"/>
    <w:rsid w:val="00874312"/>
    <w:rsid w:val="0087437C"/>
    <w:rsid w:val="00875CD7"/>
    <w:rsid w:val="00876B4D"/>
    <w:rsid w:val="00877F18"/>
    <w:rsid w:val="008941E3"/>
    <w:rsid w:val="00894905"/>
    <w:rsid w:val="00894A88"/>
    <w:rsid w:val="00895386"/>
    <w:rsid w:val="008968B6"/>
    <w:rsid w:val="008A21FF"/>
    <w:rsid w:val="008A2CE2"/>
    <w:rsid w:val="008A30AC"/>
    <w:rsid w:val="008A44B8"/>
    <w:rsid w:val="008A51A8"/>
    <w:rsid w:val="008A54C7"/>
    <w:rsid w:val="008A77D8"/>
    <w:rsid w:val="008B0483"/>
    <w:rsid w:val="008B120C"/>
    <w:rsid w:val="008B51A0"/>
    <w:rsid w:val="008B592A"/>
    <w:rsid w:val="008B7B5C"/>
    <w:rsid w:val="008C0C99"/>
    <w:rsid w:val="008C19DE"/>
    <w:rsid w:val="008C2017"/>
    <w:rsid w:val="008C4958"/>
    <w:rsid w:val="008C4BAA"/>
    <w:rsid w:val="008C6AE8"/>
    <w:rsid w:val="008C7573"/>
    <w:rsid w:val="008D00A5"/>
    <w:rsid w:val="008D34F1"/>
    <w:rsid w:val="008D39D8"/>
    <w:rsid w:val="008D6D1A"/>
    <w:rsid w:val="008E065E"/>
    <w:rsid w:val="008E0927"/>
    <w:rsid w:val="008E1909"/>
    <w:rsid w:val="008E34EA"/>
    <w:rsid w:val="008F1C4E"/>
    <w:rsid w:val="008F1EAB"/>
    <w:rsid w:val="008F33DC"/>
    <w:rsid w:val="008F477F"/>
    <w:rsid w:val="008F7E49"/>
    <w:rsid w:val="00902350"/>
    <w:rsid w:val="0090336B"/>
    <w:rsid w:val="009053AA"/>
    <w:rsid w:val="00906939"/>
    <w:rsid w:val="00910B7D"/>
    <w:rsid w:val="00911DFB"/>
    <w:rsid w:val="009139D9"/>
    <w:rsid w:val="00914AD8"/>
    <w:rsid w:val="00916079"/>
    <w:rsid w:val="009174EC"/>
    <w:rsid w:val="00917CE9"/>
    <w:rsid w:val="00920BF2"/>
    <w:rsid w:val="00922010"/>
    <w:rsid w:val="00927291"/>
    <w:rsid w:val="00927CBB"/>
    <w:rsid w:val="00931BD9"/>
    <w:rsid w:val="009368F3"/>
    <w:rsid w:val="0093715B"/>
    <w:rsid w:val="00941636"/>
    <w:rsid w:val="00943742"/>
    <w:rsid w:val="009451EA"/>
    <w:rsid w:val="00945C05"/>
    <w:rsid w:val="00946945"/>
    <w:rsid w:val="00947713"/>
    <w:rsid w:val="00947A99"/>
    <w:rsid w:val="00950DE7"/>
    <w:rsid w:val="00953920"/>
    <w:rsid w:val="00953D47"/>
    <w:rsid w:val="0095681E"/>
    <w:rsid w:val="009572D4"/>
    <w:rsid w:val="00961921"/>
    <w:rsid w:val="0096430A"/>
    <w:rsid w:val="0096554B"/>
    <w:rsid w:val="0096584A"/>
    <w:rsid w:val="00966062"/>
    <w:rsid w:val="00971F08"/>
    <w:rsid w:val="0097603D"/>
    <w:rsid w:val="00976949"/>
    <w:rsid w:val="00977626"/>
    <w:rsid w:val="00980477"/>
    <w:rsid w:val="00985253"/>
    <w:rsid w:val="009853B3"/>
    <w:rsid w:val="0098567F"/>
    <w:rsid w:val="00990630"/>
    <w:rsid w:val="00991761"/>
    <w:rsid w:val="00994DCA"/>
    <w:rsid w:val="009960EC"/>
    <w:rsid w:val="009970DD"/>
    <w:rsid w:val="009A0FBA"/>
    <w:rsid w:val="009A1601"/>
    <w:rsid w:val="009A3BB6"/>
    <w:rsid w:val="009A4327"/>
    <w:rsid w:val="009A462D"/>
    <w:rsid w:val="009A5CBA"/>
    <w:rsid w:val="009B1F30"/>
    <w:rsid w:val="009B3AC2"/>
    <w:rsid w:val="009B4DF4"/>
    <w:rsid w:val="009B564E"/>
    <w:rsid w:val="009B7783"/>
    <w:rsid w:val="009B7E87"/>
    <w:rsid w:val="009C0169"/>
    <w:rsid w:val="009C403E"/>
    <w:rsid w:val="009C7F67"/>
    <w:rsid w:val="009D13BA"/>
    <w:rsid w:val="009D4FF0"/>
    <w:rsid w:val="009D703C"/>
    <w:rsid w:val="009D718F"/>
    <w:rsid w:val="009D756D"/>
    <w:rsid w:val="009D76B1"/>
    <w:rsid w:val="009E068F"/>
    <w:rsid w:val="009E14E0"/>
    <w:rsid w:val="009E35DB"/>
    <w:rsid w:val="009E47A3"/>
    <w:rsid w:val="009F08F3"/>
    <w:rsid w:val="009F1E26"/>
    <w:rsid w:val="009F344F"/>
    <w:rsid w:val="009F3C27"/>
    <w:rsid w:val="009F7AC5"/>
    <w:rsid w:val="00A025C8"/>
    <w:rsid w:val="00A02994"/>
    <w:rsid w:val="00A031D8"/>
    <w:rsid w:val="00A048A8"/>
    <w:rsid w:val="00A04F49"/>
    <w:rsid w:val="00A12BB1"/>
    <w:rsid w:val="00A13E54"/>
    <w:rsid w:val="00A15A0B"/>
    <w:rsid w:val="00A16218"/>
    <w:rsid w:val="00A17F63"/>
    <w:rsid w:val="00A2193B"/>
    <w:rsid w:val="00A2351A"/>
    <w:rsid w:val="00A23F36"/>
    <w:rsid w:val="00A264A9"/>
    <w:rsid w:val="00A26DCF"/>
    <w:rsid w:val="00A27785"/>
    <w:rsid w:val="00A30187"/>
    <w:rsid w:val="00A3448A"/>
    <w:rsid w:val="00A36297"/>
    <w:rsid w:val="00A41E2B"/>
    <w:rsid w:val="00A44248"/>
    <w:rsid w:val="00A45B74"/>
    <w:rsid w:val="00A52E1D"/>
    <w:rsid w:val="00A56C06"/>
    <w:rsid w:val="00A61499"/>
    <w:rsid w:val="00A62A77"/>
    <w:rsid w:val="00A632E0"/>
    <w:rsid w:val="00A63483"/>
    <w:rsid w:val="00A657D7"/>
    <w:rsid w:val="00A660AC"/>
    <w:rsid w:val="00A67E6C"/>
    <w:rsid w:val="00A71B99"/>
    <w:rsid w:val="00A739D0"/>
    <w:rsid w:val="00A761D4"/>
    <w:rsid w:val="00A77EC4"/>
    <w:rsid w:val="00A871FE"/>
    <w:rsid w:val="00A92879"/>
    <w:rsid w:val="00A9442A"/>
    <w:rsid w:val="00AA016F"/>
    <w:rsid w:val="00AA1ED6"/>
    <w:rsid w:val="00AA51D6"/>
    <w:rsid w:val="00AB049E"/>
    <w:rsid w:val="00AB0BC8"/>
    <w:rsid w:val="00AB11CA"/>
    <w:rsid w:val="00AB14D9"/>
    <w:rsid w:val="00AB1DBB"/>
    <w:rsid w:val="00AB3126"/>
    <w:rsid w:val="00AB4AB8"/>
    <w:rsid w:val="00AB655E"/>
    <w:rsid w:val="00AC007F"/>
    <w:rsid w:val="00AC28E7"/>
    <w:rsid w:val="00AC2ECD"/>
    <w:rsid w:val="00AC3119"/>
    <w:rsid w:val="00AC49FB"/>
    <w:rsid w:val="00AC5A10"/>
    <w:rsid w:val="00AD0886"/>
    <w:rsid w:val="00AD0AA3"/>
    <w:rsid w:val="00AD2ED0"/>
    <w:rsid w:val="00AD3F94"/>
    <w:rsid w:val="00AD4A5A"/>
    <w:rsid w:val="00AE27AC"/>
    <w:rsid w:val="00AE2979"/>
    <w:rsid w:val="00AE40E0"/>
    <w:rsid w:val="00AE4DBA"/>
    <w:rsid w:val="00AE4F07"/>
    <w:rsid w:val="00AF1C5D"/>
    <w:rsid w:val="00AF42D7"/>
    <w:rsid w:val="00AF5372"/>
    <w:rsid w:val="00B006FE"/>
    <w:rsid w:val="00B007CB"/>
    <w:rsid w:val="00B0280B"/>
    <w:rsid w:val="00B02AA9"/>
    <w:rsid w:val="00B02FA3"/>
    <w:rsid w:val="00B04CCF"/>
    <w:rsid w:val="00B05084"/>
    <w:rsid w:val="00B157F9"/>
    <w:rsid w:val="00B17C8E"/>
    <w:rsid w:val="00B20256"/>
    <w:rsid w:val="00B20D09"/>
    <w:rsid w:val="00B26288"/>
    <w:rsid w:val="00B2763F"/>
    <w:rsid w:val="00B27AAC"/>
    <w:rsid w:val="00B30929"/>
    <w:rsid w:val="00B372AA"/>
    <w:rsid w:val="00B40445"/>
    <w:rsid w:val="00B409E0"/>
    <w:rsid w:val="00B41888"/>
    <w:rsid w:val="00B45A52"/>
    <w:rsid w:val="00B46175"/>
    <w:rsid w:val="00B50AE2"/>
    <w:rsid w:val="00B548B7"/>
    <w:rsid w:val="00B5583D"/>
    <w:rsid w:val="00B664C7"/>
    <w:rsid w:val="00B739F6"/>
    <w:rsid w:val="00B801C7"/>
    <w:rsid w:val="00B81A6C"/>
    <w:rsid w:val="00B85DE5"/>
    <w:rsid w:val="00B90F73"/>
    <w:rsid w:val="00B93B59"/>
    <w:rsid w:val="00B9406A"/>
    <w:rsid w:val="00BA2280"/>
    <w:rsid w:val="00BA2A08"/>
    <w:rsid w:val="00BA56D2"/>
    <w:rsid w:val="00BA76E0"/>
    <w:rsid w:val="00BB0E30"/>
    <w:rsid w:val="00BB10A7"/>
    <w:rsid w:val="00BB2A25"/>
    <w:rsid w:val="00BB40E0"/>
    <w:rsid w:val="00BB51E9"/>
    <w:rsid w:val="00BC0FDC"/>
    <w:rsid w:val="00BC3053"/>
    <w:rsid w:val="00BC4D2E"/>
    <w:rsid w:val="00BC66A9"/>
    <w:rsid w:val="00BD48AC"/>
    <w:rsid w:val="00BD5F1A"/>
    <w:rsid w:val="00BD7214"/>
    <w:rsid w:val="00BE1234"/>
    <w:rsid w:val="00BE2FA6"/>
    <w:rsid w:val="00BE333F"/>
    <w:rsid w:val="00BE7406"/>
    <w:rsid w:val="00BE7603"/>
    <w:rsid w:val="00BF3279"/>
    <w:rsid w:val="00BF74C7"/>
    <w:rsid w:val="00BF7A52"/>
    <w:rsid w:val="00C015F1"/>
    <w:rsid w:val="00C01F33"/>
    <w:rsid w:val="00C02CC6"/>
    <w:rsid w:val="00C040F7"/>
    <w:rsid w:val="00C044AB"/>
    <w:rsid w:val="00C05706"/>
    <w:rsid w:val="00C07377"/>
    <w:rsid w:val="00C10478"/>
    <w:rsid w:val="00C12107"/>
    <w:rsid w:val="00C12E0E"/>
    <w:rsid w:val="00C14D4B"/>
    <w:rsid w:val="00C154BB"/>
    <w:rsid w:val="00C229B7"/>
    <w:rsid w:val="00C279B5"/>
    <w:rsid w:val="00C27C45"/>
    <w:rsid w:val="00C307B2"/>
    <w:rsid w:val="00C333BD"/>
    <w:rsid w:val="00C3719D"/>
    <w:rsid w:val="00C37CB2"/>
    <w:rsid w:val="00C4231F"/>
    <w:rsid w:val="00C462A3"/>
    <w:rsid w:val="00C473A5"/>
    <w:rsid w:val="00C54995"/>
    <w:rsid w:val="00C54D41"/>
    <w:rsid w:val="00C60783"/>
    <w:rsid w:val="00C64672"/>
    <w:rsid w:val="00C67D77"/>
    <w:rsid w:val="00C70697"/>
    <w:rsid w:val="00C71EEB"/>
    <w:rsid w:val="00C72093"/>
    <w:rsid w:val="00C72EF4"/>
    <w:rsid w:val="00C73480"/>
    <w:rsid w:val="00C744FE"/>
    <w:rsid w:val="00C75D2F"/>
    <w:rsid w:val="00C767BE"/>
    <w:rsid w:val="00C76E3C"/>
    <w:rsid w:val="00C81568"/>
    <w:rsid w:val="00C85AF0"/>
    <w:rsid w:val="00C9027A"/>
    <w:rsid w:val="00C9068E"/>
    <w:rsid w:val="00C93814"/>
    <w:rsid w:val="00C93C4B"/>
    <w:rsid w:val="00C944AB"/>
    <w:rsid w:val="00C95B40"/>
    <w:rsid w:val="00CA1ED8"/>
    <w:rsid w:val="00CB1F63"/>
    <w:rsid w:val="00CB7170"/>
    <w:rsid w:val="00CC040E"/>
    <w:rsid w:val="00CC0C77"/>
    <w:rsid w:val="00CC111F"/>
    <w:rsid w:val="00CC2011"/>
    <w:rsid w:val="00CC3EA0"/>
    <w:rsid w:val="00CC4559"/>
    <w:rsid w:val="00CC7B45"/>
    <w:rsid w:val="00CD1188"/>
    <w:rsid w:val="00CD2ED1"/>
    <w:rsid w:val="00CD337B"/>
    <w:rsid w:val="00CE0424"/>
    <w:rsid w:val="00CE0BF7"/>
    <w:rsid w:val="00CE7561"/>
    <w:rsid w:val="00CF1354"/>
    <w:rsid w:val="00CF3B1F"/>
    <w:rsid w:val="00CF3BF6"/>
    <w:rsid w:val="00CF625B"/>
    <w:rsid w:val="00CF687E"/>
    <w:rsid w:val="00D01C33"/>
    <w:rsid w:val="00D0349B"/>
    <w:rsid w:val="00D10249"/>
    <w:rsid w:val="00D115C3"/>
    <w:rsid w:val="00D11897"/>
    <w:rsid w:val="00D13135"/>
    <w:rsid w:val="00D13E4E"/>
    <w:rsid w:val="00D239A7"/>
    <w:rsid w:val="00D23F47"/>
    <w:rsid w:val="00D31E3B"/>
    <w:rsid w:val="00D36E71"/>
    <w:rsid w:val="00D37D87"/>
    <w:rsid w:val="00D404C9"/>
    <w:rsid w:val="00D40B33"/>
    <w:rsid w:val="00D4318F"/>
    <w:rsid w:val="00D438BF"/>
    <w:rsid w:val="00D440F8"/>
    <w:rsid w:val="00D505BD"/>
    <w:rsid w:val="00D53A00"/>
    <w:rsid w:val="00D546FF"/>
    <w:rsid w:val="00D55AD5"/>
    <w:rsid w:val="00D576CA"/>
    <w:rsid w:val="00D61AF5"/>
    <w:rsid w:val="00D652B5"/>
    <w:rsid w:val="00D6544B"/>
    <w:rsid w:val="00D66155"/>
    <w:rsid w:val="00D708B0"/>
    <w:rsid w:val="00D77B1D"/>
    <w:rsid w:val="00D77D63"/>
    <w:rsid w:val="00D8021F"/>
    <w:rsid w:val="00D80383"/>
    <w:rsid w:val="00D823C6"/>
    <w:rsid w:val="00D8327F"/>
    <w:rsid w:val="00D843F3"/>
    <w:rsid w:val="00D85F43"/>
    <w:rsid w:val="00D86CA3"/>
    <w:rsid w:val="00D871CE"/>
    <w:rsid w:val="00D9196D"/>
    <w:rsid w:val="00D92982"/>
    <w:rsid w:val="00DA305E"/>
    <w:rsid w:val="00DA448A"/>
    <w:rsid w:val="00DA5417"/>
    <w:rsid w:val="00DA56E8"/>
    <w:rsid w:val="00DB0A9F"/>
    <w:rsid w:val="00DB377D"/>
    <w:rsid w:val="00DB77A6"/>
    <w:rsid w:val="00DC2D36"/>
    <w:rsid w:val="00DC53EF"/>
    <w:rsid w:val="00DC5610"/>
    <w:rsid w:val="00DE438B"/>
    <w:rsid w:val="00DE5608"/>
    <w:rsid w:val="00DE58D0"/>
    <w:rsid w:val="00DE654F"/>
    <w:rsid w:val="00DF0B6E"/>
    <w:rsid w:val="00DF15E0"/>
    <w:rsid w:val="00DF37A0"/>
    <w:rsid w:val="00E110E7"/>
    <w:rsid w:val="00E11B20"/>
    <w:rsid w:val="00E1358D"/>
    <w:rsid w:val="00E15D0A"/>
    <w:rsid w:val="00E17FA2"/>
    <w:rsid w:val="00E222F0"/>
    <w:rsid w:val="00E22330"/>
    <w:rsid w:val="00E30B5A"/>
    <w:rsid w:val="00E3123D"/>
    <w:rsid w:val="00E31461"/>
    <w:rsid w:val="00E31D43"/>
    <w:rsid w:val="00E32608"/>
    <w:rsid w:val="00E34188"/>
    <w:rsid w:val="00E34B6E"/>
    <w:rsid w:val="00E35559"/>
    <w:rsid w:val="00E3723A"/>
    <w:rsid w:val="00E37860"/>
    <w:rsid w:val="00E446F1"/>
    <w:rsid w:val="00E44A1A"/>
    <w:rsid w:val="00E45A75"/>
    <w:rsid w:val="00E46886"/>
    <w:rsid w:val="00E47AE5"/>
    <w:rsid w:val="00E47AEF"/>
    <w:rsid w:val="00E53B75"/>
    <w:rsid w:val="00E54E3B"/>
    <w:rsid w:val="00E57565"/>
    <w:rsid w:val="00E63838"/>
    <w:rsid w:val="00E64434"/>
    <w:rsid w:val="00E67C51"/>
    <w:rsid w:val="00E72EFC"/>
    <w:rsid w:val="00E758EC"/>
    <w:rsid w:val="00E8234C"/>
    <w:rsid w:val="00E83AA9"/>
    <w:rsid w:val="00E85928"/>
    <w:rsid w:val="00E86A2C"/>
    <w:rsid w:val="00E87822"/>
    <w:rsid w:val="00E90395"/>
    <w:rsid w:val="00E90E49"/>
    <w:rsid w:val="00E917F9"/>
    <w:rsid w:val="00E9291C"/>
    <w:rsid w:val="00E93FFE"/>
    <w:rsid w:val="00E94F8A"/>
    <w:rsid w:val="00E97737"/>
    <w:rsid w:val="00EA7A41"/>
    <w:rsid w:val="00EB0478"/>
    <w:rsid w:val="00EB077B"/>
    <w:rsid w:val="00EB49AF"/>
    <w:rsid w:val="00EB4EA2"/>
    <w:rsid w:val="00EB5A28"/>
    <w:rsid w:val="00EC24D5"/>
    <w:rsid w:val="00EC25B0"/>
    <w:rsid w:val="00EC27C6"/>
    <w:rsid w:val="00EC4207"/>
    <w:rsid w:val="00EC5653"/>
    <w:rsid w:val="00EC71CE"/>
    <w:rsid w:val="00ED1006"/>
    <w:rsid w:val="00ED20CD"/>
    <w:rsid w:val="00EF18FE"/>
    <w:rsid w:val="00EF1DB8"/>
    <w:rsid w:val="00EF5787"/>
    <w:rsid w:val="00EF60D0"/>
    <w:rsid w:val="00F0528D"/>
    <w:rsid w:val="00F06C67"/>
    <w:rsid w:val="00F06DFD"/>
    <w:rsid w:val="00F071D1"/>
    <w:rsid w:val="00F0722A"/>
    <w:rsid w:val="00F07533"/>
    <w:rsid w:val="00F10629"/>
    <w:rsid w:val="00F15FA5"/>
    <w:rsid w:val="00F209B7"/>
    <w:rsid w:val="00F2376F"/>
    <w:rsid w:val="00F243D8"/>
    <w:rsid w:val="00F27F13"/>
    <w:rsid w:val="00F30828"/>
    <w:rsid w:val="00F3112C"/>
    <w:rsid w:val="00F313D6"/>
    <w:rsid w:val="00F321AD"/>
    <w:rsid w:val="00F40F0C"/>
    <w:rsid w:val="00F4766C"/>
    <w:rsid w:val="00F5060E"/>
    <w:rsid w:val="00F507D1"/>
    <w:rsid w:val="00F519CE"/>
    <w:rsid w:val="00F51ADA"/>
    <w:rsid w:val="00F57378"/>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18C"/>
    <w:rsid w:val="00FC7429"/>
    <w:rsid w:val="00FD07F6"/>
    <w:rsid w:val="00FD12BB"/>
    <w:rsid w:val="00FD1EC8"/>
    <w:rsid w:val="00FD47ED"/>
    <w:rsid w:val="00FD529F"/>
    <w:rsid w:val="00FD74DB"/>
    <w:rsid w:val="00FD7660"/>
    <w:rsid w:val="00FE0655"/>
    <w:rsid w:val="00FE2365"/>
    <w:rsid w:val="00FE37D7"/>
    <w:rsid w:val="00FE4C7B"/>
    <w:rsid w:val="00FE4E13"/>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57AB"/>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paragraph" w:customStyle="1" w:styleId="paragraph">
    <w:name w:val="paragraph"/>
    <w:basedOn w:val="Normal"/>
    <w:rsid w:val="000E6BB0"/>
    <w:pPr>
      <w:overflowPunct/>
      <w:autoSpaceDE/>
      <w:autoSpaceDN/>
      <w:adjustRightInd/>
      <w:spacing w:before="100" w:beforeAutospacing="1" w:after="100" w:afterAutospacing="1"/>
      <w:textAlignment w:val="auto"/>
    </w:pPr>
    <w:rPr>
      <w:rFonts w:eastAsia="Times New Roman"/>
      <w:sz w:val="24"/>
      <w:szCs w:val="24"/>
      <w:lang w:val="de-DE" w:eastAsia="en-US"/>
    </w:rPr>
  </w:style>
  <w:style w:type="character" w:customStyle="1" w:styleId="B1Char">
    <w:name w:val="B1 Char"/>
    <w:locked/>
    <w:rsid w:val="00251F20"/>
    <w:rPr>
      <w:lang w:eastAsia="en-US"/>
    </w:rPr>
  </w:style>
  <w:style w:type="character" w:customStyle="1" w:styleId="NOZchn">
    <w:name w:val="NO Zchn"/>
    <w:rsid w:val="0068020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218126">
      <w:bodyDiv w:val="1"/>
      <w:marLeft w:val="0"/>
      <w:marRight w:val="0"/>
      <w:marTop w:val="0"/>
      <w:marBottom w:val="0"/>
      <w:divBdr>
        <w:top w:val="none" w:sz="0" w:space="0" w:color="auto"/>
        <w:left w:val="none" w:sz="0" w:space="0" w:color="auto"/>
        <w:bottom w:val="none" w:sz="0" w:space="0" w:color="auto"/>
        <w:right w:val="none" w:sz="0" w:space="0" w:color="auto"/>
      </w:divBdr>
      <w:divsChild>
        <w:div w:id="420101750">
          <w:marLeft w:val="547"/>
          <w:marRight w:val="0"/>
          <w:marTop w:val="60"/>
          <w:marBottom w:val="0"/>
          <w:divBdr>
            <w:top w:val="none" w:sz="0" w:space="0" w:color="auto"/>
            <w:left w:val="none" w:sz="0" w:space="0" w:color="auto"/>
            <w:bottom w:val="none" w:sz="0" w:space="0" w:color="auto"/>
            <w:right w:val="none" w:sz="0" w:space="0" w:color="auto"/>
          </w:divBdr>
        </w:div>
        <w:div w:id="1760132539">
          <w:marLeft w:val="1123"/>
          <w:marRight w:val="0"/>
          <w:marTop w:val="60"/>
          <w:marBottom w:val="0"/>
          <w:divBdr>
            <w:top w:val="none" w:sz="0" w:space="0" w:color="auto"/>
            <w:left w:val="none" w:sz="0" w:space="0" w:color="auto"/>
            <w:bottom w:val="none" w:sz="0" w:space="0" w:color="auto"/>
            <w:right w:val="none" w:sz="0" w:space="0" w:color="auto"/>
          </w:divBdr>
        </w:div>
        <w:div w:id="1156654850">
          <w:marLeft w:val="1123"/>
          <w:marRight w:val="0"/>
          <w:marTop w:val="60"/>
          <w:marBottom w:val="0"/>
          <w:divBdr>
            <w:top w:val="none" w:sz="0" w:space="0" w:color="auto"/>
            <w:left w:val="none" w:sz="0" w:space="0" w:color="auto"/>
            <w:bottom w:val="none" w:sz="0" w:space="0" w:color="auto"/>
            <w:right w:val="none" w:sz="0" w:space="0" w:color="auto"/>
          </w:divBdr>
        </w:div>
        <w:div w:id="1958875452">
          <w:marLeft w:val="1123"/>
          <w:marRight w:val="0"/>
          <w:marTop w:val="60"/>
          <w:marBottom w:val="0"/>
          <w:divBdr>
            <w:top w:val="none" w:sz="0" w:space="0" w:color="auto"/>
            <w:left w:val="none" w:sz="0" w:space="0" w:color="auto"/>
            <w:bottom w:val="none" w:sz="0" w:space="0" w:color="auto"/>
            <w:right w:val="none" w:sz="0" w:space="0" w:color="auto"/>
          </w:divBdr>
        </w:div>
        <w:div w:id="361632747">
          <w:marLeft w:val="1123"/>
          <w:marRight w:val="0"/>
          <w:marTop w:val="60"/>
          <w:marBottom w:val="0"/>
          <w:divBdr>
            <w:top w:val="none" w:sz="0" w:space="0" w:color="auto"/>
            <w:left w:val="none" w:sz="0" w:space="0" w:color="auto"/>
            <w:bottom w:val="none" w:sz="0" w:space="0" w:color="auto"/>
            <w:right w:val="none" w:sz="0" w:space="0" w:color="auto"/>
          </w:divBdr>
        </w:div>
        <w:div w:id="1981760459">
          <w:marLeft w:val="1123"/>
          <w:marRight w:val="0"/>
          <w:marTop w:val="60"/>
          <w:marBottom w:val="0"/>
          <w:divBdr>
            <w:top w:val="none" w:sz="0" w:space="0" w:color="auto"/>
            <w:left w:val="none" w:sz="0" w:space="0" w:color="auto"/>
            <w:bottom w:val="none" w:sz="0" w:space="0" w:color="auto"/>
            <w:right w:val="none" w:sz="0" w:space="0" w:color="auto"/>
          </w:divBdr>
        </w:div>
        <w:div w:id="1787308592">
          <w:marLeft w:val="1123"/>
          <w:marRight w:val="0"/>
          <w:marTop w:val="60"/>
          <w:marBottom w:val="0"/>
          <w:divBdr>
            <w:top w:val="none" w:sz="0" w:space="0" w:color="auto"/>
            <w:left w:val="none" w:sz="0" w:space="0" w:color="auto"/>
            <w:bottom w:val="none" w:sz="0" w:space="0" w:color="auto"/>
            <w:right w:val="none" w:sz="0" w:space="0" w:color="auto"/>
          </w:divBdr>
        </w:div>
      </w:divsChild>
    </w:div>
    <w:div w:id="413554707">
      <w:bodyDiv w:val="1"/>
      <w:marLeft w:val="0"/>
      <w:marRight w:val="0"/>
      <w:marTop w:val="0"/>
      <w:marBottom w:val="0"/>
      <w:divBdr>
        <w:top w:val="none" w:sz="0" w:space="0" w:color="auto"/>
        <w:left w:val="none" w:sz="0" w:space="0" w:color="auto"/>
        <w:bottom w:val="none" w:sz="0" w:space="0" w:color="auto"/>
        <w:right w:val="none" w:sz="0" w:space="0" w:color="auto"/>
      </w:divBdr>
    </w:div>
    <w:div w:id="1659654015">
      <w:bodyDiv w:val="1"/>
      <w:marLeft w:val="0"/>
      <w:marRight w:val="0"/>
      <w:marTop w:val="0"/>
      <w:marBottom w:val="0"/>
      <w:divBdr>
        <w:top w:val="none" w:sz="0" w:space="0" w:color="auto"/>
        <w:left w:val="none" w:sz="0" w:space="0" w:color="auto"/>
        <w:bottom w:val="none" w:sz="0" w:space="0" w:color="auto"/>
        <w:right w:val="none" w:sz="0" w:space="0" w:color="auto"/>
      </w:divBdr>
    </w:div>
    <w:div w:id="2121097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5NUHHDQN7SK2-1476151046-44192</_dlc_DocId>
    <_dlc_DocIdUrl xmlns="f166a696-7b5b-4ccd-9f0c-ffde0cceec81">
      <Url>https://ericsson.sharepoint.com/sites/star/_layouts/15/DocIdRedir.aspx?ID=5NUHHDQN7SK2-1476151046-44192</Url>
      <Description>5NUHHDQN7SK2-1476151046-44192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C3D85-5C2A-4E91-9812-7C07BC58D5B7}">
  <ds:schemaRefs>
    <ds:schemaRef ds:uri="Microsoft.SharePoint.Taxonomy.ContentTypeSync"/>
  </ds:schemaRefs>
</ds:datastoreItem>
</file>

<file path=customXml/itemProps2.xml><?xml version="1.0" encoding="utf-8"?>
<ds:datastoreItem xmlns:ds="http://schemas.openxmlformats.org/officeDocument/2006/customXml" ds:itemID="{94291BE0-BEF9-42A9-A4CC-74CCA044FDA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AA90A2BD-A20C-4B8A-899C-6A11129BCBB5}">
  <ds:schemaRefs>
    <ds:schemaRef ds:uri="http://schemas.microsoft.com/sharepoint/v3/contenttype/forms"/>
  </ds:schemaRefs>
</ds:datastoreItem>
</file>

<file path=customXml/itemProps4.xml><?xml version="1.0" encoding="utf-8"?>
<ds:datastoreItem xmlns:ds="http://schemas.openxmlformats.org/officeDocument/2006/customXml" ds:itemID="{375C2D75-951C-41ED-A681-8D03A355875A}">
  <ds:schemaRefs>
    <ds:schemaRef ds:uri="http://schemas.microsoft.com/sharepoint/events"/>
  </ds:schemaRefs>
</ds:datastoreItem>
</file>

<file path=customXml/itemProps5.xml><?xml version="1.0" encoding="utf-8"?>
<ds:datastoreItem xmlns:ds="http://schemas.openxmlformats.org/officeDocument/2006/customXml" ds:itemID="{E1D10A71-5439-4A94-AC2D-C8F03BC59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28B40F9-CE37-4692-9CB5-4E01247E2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1199</TotalTime>
  <Pages>3</Pages>
  <Words>1110</Words>
  <Characters>6330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7426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Congchi Zhang</cp:lastModifiedBy>
  <cp:revision>137</cp:revision>
  <cp:lastPrinted>2008-01-31T07:09:00Z</cp:lastPrinted>
  <dcterms:created xsi:type="dcterms:W3CDTF">2019-03-24T12:58:00Z</dcterms:created>
  <dcterms:modified xsi:type="dcterms:W3CDTF">2019-03-29T00:23:00Z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99bf52e7-57d3-4ba5-98dd-a1418bfa58fc</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1024">
    <vt:lpwstr>153</vt:lpwstr>
  </property>
  <property fmtid="{D5CDD505-2E9C-101B-9397-08002B2CF9AE}" pid="15" name="AuthorIds_UIVersion_1536">
    <vt:lpwstr>217</vt:lpwstr>
  </property>
  <property fmtid="{D5CDD505-2E9C-101B-9397-08002B2CF9AE}" pid="16" name="AuthorIds_UIVersion_2560">
    <vt:lpwstr>347</vt:lpwstr>
  </property>
  <property fmtid="{D5CDD505-2E9C-101B-9397-08002B2CF9AE}" pid="17" name="AuthorIds_UIVersion_3584">
    <vt:lpwstr>259</vt:lpwstr>
  </property>
  <property fmtid="{D5CDD505-2E9C-101B-9397-08002B2CF9AE}" pid="18" name="AuthorIds_UIVersion_7168">
    <vt:lpwstr>153</vt:lpwstr>
  </property>
  <property fmtid="{D5CDD505-2E9C-101B-9397-08002B2CF9AE}" pid="19" name="AuthorIds_UIVersion_10752">
    <vt:lpwstr>153</vt:lpwstr>
  </property>
  <property fmtid="{D5CDD505-2E9C-101B-9397-08002B2CF9AE}" pid="20" name="AuthorIds_UIVersion_11264">
    <vt:lpwstr>217</vt:lpwstr>
  </property>
  <property fmtid="{D5CDD505-2E9C-101B-9397-08002B2CF9AE}" pid="21" name="AuthorIds_UIVersion_11776">
    <vt:lpwstr>153</vt:lpwstr>
  </property>
</Properties>
</file>